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themeFill="background1"/>
        <w:rPr>
          <w:color w:val="000000" w:themeColor="text1"/>
          <w14:textFill>
            <w14:solidFill>
              <w14:schemeClr w14:val="tx1"/>
            </w14:solidFill>
          </w14:textFill>
        </w:rPr>
      </w:pPr>
      <w:bookmarkStart w:id="99" w:name="_GoBack"/>
      <w:bookmarkEnd w:id="99"/>
    </w:p>
    <w:p>
      <w:pPr>
        <w:shd w:val="clear" w:fill="FFFFFF" w:themeFill="background1"/>
        <w:rPr>
          <w:color w:val="000000" w:themeColor="text1"/>
          <w14:textFill>
            <w14:solidFill>
              <w14:schemeClr w14:val="tx1"/>
            </w14:solidFill>
          </w14:textFill>
        </w:rPr>
      </w:pPr>
    </w:p>
    <w:p>
      <w:pPr>
        <w:keepNext w:val="0"/>
        <w:keepLines w:val="0"/>
        <w:pageBreakBefore w:val="0"/>
        <w:widowControl w:val="0"/>
        <w:shd w:val="clear" w:fill="FFFFFF" w:themeFill="background1"/>
        <w:tabs>
          <w:tab w:val="left" w:pos="5400"/>
        </w:tabs>
        <w:kinsoku/>
        <w:wordWrap/>
        <w:overflowPunct/>
        <w:topLinePunct w:val="0"/>
        <w:autoSpaceDE/>
        <w:autoSpaceDN/>
        <w:bidi w:val="0"/>
        <w:adjustRightInd/>
        <w:snapToGrid/>
        <w:spacing w:line="0" w:lineRule="atLeast"/>
        <w:jc w:val="center"/>
        <w:textAlignment w:val="auto"/>
        <w:outlineLvl w:val="9"/>
        <w:rPr>
          <w:rFonts w:hint="eastAsia" w:ascii="黑体" w:hAnsi="黑体" w:eastAsia="黑体"/>
          <w:b/>
          <w:bCs/>
          <w:color w:val="000000" w:themeColor="text1"/>
          <w:sz w:val="52"/>
          <w:szCs w:val="52"/>
          <w14:textFill>
            <w14:solidFill>
              <w14:schemeClr w14:val="tx1"/>
            </w14:solidFill>
          </w14:textFill>
        </w:rPr>
      </w:pPr>
    </w:p>
    <w:p>
      <w:pPr>
        <w:keepNext w:val="0"/>
        <w:keepLines w:val="0"/>
        <w:pageBreakBefore w:val="0"/>
        <w:widowControl w:val="0"/>
        <w:shd w:val="clear" w:fill="FFFFFF" w:themeFill="background1"/>
        <w:tabs>
          <w:tab w:val="left" w:pos="5400"/>
        </w:tabs>
        <w:kinsoku/>
        <w:wordWrap/>
        <w:overflowPunct/>
        <w:topLinePunct w:val="0"/>
        <w:autoSpaceDE/>
        <w:autoSpaceDN/>
        <w:bidi w:val="0"/>
        <w:adjustRightInd/>
        <w:snapToGrid/>
        <w:spacing w:line="0" w:lineRule="atLeast"/>
        <w:jc w:val="center"/>
        <w:textAlignment w:val="auto"/>
        <w:outlineLvl w:val="9"/>
        <w:rPr>
          <w:rFonts w:hint="eastAsia" w:ascii="黑体" w:hAnsi="黑体" w:eastAsia="黑体"/>
          <w:b/>
          <w:bCs/>
          <w:color w:val="000000" w:themeColor="text1"/>
          <w:sz w:val="44"/>
          <w:szCs w:val="44"/>
          <w14:textFill>
            <w14:solidFill>
              <w14:schemeClr w14:val="tx1"/>
            </w14:solidFill>
          </w14:textFill>
        </w:rPr>
      </w:pPr>
    </w:p>
    <w:p>
      <w:pPr>
        <w:shd w:val="clear" w:fill="FFFFFF" w:themeFill="background1"/>
        <w:tabs>
          <w:tab w:val="left" w:pos="5400"/>
        </w:tabs>
        <w:spacing w:line="324" w:lineRule="auto"/>
        <w:jc w:val="center"/>
        <w:rPr>
          <w:rFonts w:hint="eastAsia" w:ascii="黑体" w:hAnsi="黑体" w:eastAsia="黑体"/>
          <w:b/>
          <w:bCs/>
          <w:color w:val="000000" w:themeColor="text1"/>
          <w:sz w:val="44"/>
          <w:szCs w:val="44"/>
          <w14:textFill>
            <w14:solidFill>
              <w14:schemeClr w14:val="tx1"/>
            </w14:solidFill>
          </w14:textFill>
        </w:rPr>
      </w:pPr>
    </w:p>
    <w:p>
      <w:pPr>
        <w:shd w:val="clear" w:fill="FFFFFF" w:themeFill="background1"/>
        <w:tabs>
          <w:tab w:val="left" w:pos="5400"/>
        </w:tabs>
        <w:spacing w:line="324" w:lineRule="auto"/>
        <w:jc w:val="center"/>
        <w:rPr>
          <w:rFonts w:hint="eastAsia" w:ascii="黑体" w:hAnsi="黑体" w:eastAsia="黑体"/>
          <w:b/>
          <w:bCs/>
          <w:color w:val="000000" w:themeColor="text1"/>
          <w:sz w:val="56"/>
          <w:szCs w:val="56"/>
          <w14:textFill>
            <w14:solidFill>
              <w14:schemeClr w14:val="tx1"/>
            </w14:solidFill>
          </w14:textFill>
        </w:rPr>
      </w:pPr>
      <w:r>
        <w:rPr>
          <w:rFonts w:hint="eastAsia" w:ascii="黑体" w:hAnsi="黑体" w:eastAsia="黑体"/>
          <w:b/>
          <w:bCs/>
          <w:color w:val="000000" w:themeColor="text1"/>
          <w:sz w:val="56"/>
          <w:szCs w:val="56"/>
          <w14:textFill>
            <w14:solidFill>
              <w14:schemeClr w14:val="tx1"/>
            </w14:solidFill>
          </w14:textFill>
        </w:rPr>
        <w:t>山西省加油站服务技术规范指南</w:t>
      </w:r>
    </w:p>
    <w:p>
      <w:pPr>
        <w:shd w:val="clear" w:fill="FFFFFF" w:themeFill="background1"/>
        <w:tabs>
          <w:tab w:val="left" w:pos="5400"/>
        </w:tabs>
        <w:spacing w:line="324" w:lineRule="auto"/>
        <w:jc w:val="center"/>
        <w:rPr>
          <w:rFonts w:hint="eastAsia" w:ascii="黑体" w:hAnsi="黑体" w:eastAsia="黑体"/>
          <w:b/>
          <w:bCs/>
          <w:color w:val="000000" w:themeColor="text1"/>
          <w:sz w:val="44"/>
          <w:szCs w:val="44"/>
          <w14:textFill>
            <w14:solidFill>
              <w14:schemeClr w14:val="tx1"/>
            </w14:solidFill>
          </w14:textFill>
        </w:rPr>
      </w:pPr>
      <w:r>
        <w:rPr>
          <w:rFonts w:hint="eastAsia" w:ascii="黑体" w:hAnsi="黑体" w:eastAsia="黑体"/>
          <w:b/>
          <w:bCs/>
          <w:color w:val="000000" w:themeColor="text1"/>
          <w:sz w:val="44"/>
          <w:szCs w:val="44"/>
          <w14:textFill>
            <w14:solidFill>
              <w14:schemeClr w14:val="tx1"/>
            </w14:solidFill>
          </w14:textFill>
        </w:rPr>
        <w:t>2018版</w:t>
      </w:r>
    </w:p>
    <w:p>
      <w:pPr>
        <w:shd w:val="clear" w:fill="FFFFFF" w:themeFill="background1"/>
        <w:tabs>
          <w:tab w:val="left" w:pos="5400"/>
        </w:tabs>
        <w:spacing w:line="324" w:lineRule="auto"/>
        <w:jc w:val="center"/>
        <w:rPr>
          <w:rFonts w:hint="eastAsia" w:ascii="黑体" w:hAnsi="黑体" w:eastAsia="黑体"/>
          <w:b/>
          <w:bCs/>
          <w:color w:val="000000" w:themeColor="text1"/>
          <w:sz w:val="44"/>
          <w:szCs w:val="44"/>
          <w:lang w:val="en-US" w:eastAsia="zh-CN"/>
          <w14:textFill>
            <w14:solidFill>
              <w14:schemeClr w14:val="tx1"/>
            </w14:solidFill>
          </w14:textFill>
        </w:rPr>
      </w:pPr>
      <w:r>
        <w:rPr>
          <w:rFonts w:hint="eastAsia" w:ascii="黑体" w:hAnsi="黑体" w:eastAsia="黑体"/>
          <w:b/>
          <w:bCs/>
          <w:color w:val="000000" w:themeColor="text1"/>
          <w:sz w:val="44"/>
          <w:szCs w:val="44"/>
          <w:lang w:val="en-US" w:eastAsia="zh-CN"/>
          <w14:textFill>
            <w14:solidFill>
              <w14:schemeClr w14:val="tx1"/>
            </w14:solidFill>
          </w14:textFill>
        </w:rPr>
        <w:t>（征求意见稿）</w:t>
      </w:r>
    </w:p>
    <w:p>
      <w:pPr>
        <w:shd w:val="clear" w:fill="FFFFFF" w:themeFill="background1"/>
        <w:tabs>
          <w:tab w:val="left" w:pos="5400"/>
        </w:tabs>
        <w:spacing w:line="324" w:lineRule="auto"/>
        <w:jc w:val="center"/>
        <w:rPr>
          <w:rFonts w:hint="eastAsia" w:ascii="黑体" w:hAnsi="黑体" w:eastAsia="黑体"/>
          <w:b/>
          <w:bCs/>
          <w:color w:val="000000" w:themeColor="text1"/>
          <w:sz w:val="44"/>
          <w:szCs w:val="44"/>
          <w14:textFill>
            <w14:solidFill>
              <w14:schemeClr w14:val="tx1"/>
            </w14:solidFill>
          </w14:textFill>
        </w:rPr>
      </w:pPr>
    </w:p>
    <w:p>
      <w:pPr>
        <w:shd w:val="clear" w:fill="FFFFFF" w:themeFill="background1"/>
        <w:tabs>
          <w:tab w:val="left" w:pos="5400"/>
        </w:tabs>
        <w:spacing w:line="324" w:lineRule="auto"/>
        <w:jc w:val="center"/>
        <w:rPr>
          <w:rFonts w:hint="eastAsia" w:ascii="黑体" w:hAnsi="黑体" w:eastAsia="黑体"/>
          <w:b/>
          <w:bCs/>
          <w:color w:val="000000" w:themeColor="text1"/>
          <w:sz w:val="44"/>
          <w:szCs w:val="44"/>
          <w14:textFill>
            <w14:solidFill>
              <w14:schemeClr w14:val="tx1"/>
            </w14:solidFill>
          </w14:textFill>
        </w:rPr>
      </w:pPr>
    </w:p>
    <w:p>
      <w:pPr>
        <w:shd w:val="clear" w:fill="FFFFFF" w:themeFill="background1"/>
        <w:tabs>
          <w:tab w:val="left" w:pos="5400"/>
        </w:tabs>
        <w:spacing w:line="324" w:lineRule="auto"/>
        <w:jc w:val="center"/>
        <w:rPr>
          <w:rFonts w:hint="eastAsia" w:ascii="黑体" w:hAnsi="黑体" w:eastAsia="黑体"/>
          <w:b/>
          <w:bCs/>
          <w:color w:val="000000" w:themeColor="text1"/>
          <w:sz w:val="44"/>
          <w:szCs w:val="44"/>
          <w14:textFill>
            <w14:solidFill>
              <w14:schemeClr w14:val="tx1"/>
            </w14:solidFill>
          </w14:textFill>
        </w:rPr>
      </w:pPr>
    </w:p>
    <w:p>
      <w:pPr>
        <w:shd w:val="clear" w:fill="FFFFFF" w:themeFill="background1"/>
        <w:tabs>
          <w:tab w:val="left" w:pos="5400"/>
        </w:tabs>
        <w:spacing w:line="324" w:lineRule="auto"/>
        <w:jc w:val="center"/>
        <w:rPr>
          <w:rFonts w:hint="eastAsia" w:ascii="黑体" w:hAnsi="黑体" w:eastAsia="黑体"/>
          <w:b/>
          <w:bCs/>
          <w:color w:val="000000" w:themeColor="text1"/>
          <w:sz w:val="44"/>
          <w:szCs w:val="44"/>
          <w14:textFill>
            <w14:solidFill>
              <w14:schemeClr w14:val="tx1"/>
            </w14:solidFill>
          </w14:textFill>
        </w:rPr>
      </w:pPr>
    </w:p>
    <w:p>
      <w:pPr>
        <w:shd w:val="clear" w:fill="FFFFFF" w:themeFill="background1"/>
        <w:tabs>
          <w:tab w:val="left" w:pos="5400"/>
        </w:tabs>
        <w:spacing w:line="324" w:lineRule="auto"/>
        <w:jc w:val="center"/>
        <w:rPr>
          <w:rFonts w:hint="eastAsia" w:ascii="黑体" w:hAnsi="黑体" w:eastAsia="黑体"/>
          <w:b/>
          <w:bCs/>
          <w:color w:val="000000" w:themeColor="text1"/>
          <w:sz w:val="44"/>
          <w:szCs w:val="44"/>
          <w14:textFill>
            <w14:solidFill>
              <w14:schemeClr w14:val="tx1"/>
            </w14:solidFill>
          </w14:textFill>
        </w:rPr>
      </w:pPr>
    </w:p>
    <w:p>
      <w:pPr>
        <w:shd w:val="clear" w:fill="FFFFFF" w:themeFill="background1"/>
        <w:tabs>
          <w:tab w:val="left" w:pos="5400"/>
        </w:tabs>
        <w:spacing w:line="324" w:lineRule="auto"/>
        <w:jc w:val="center"/>
        <w:rPr>
          <w:rFonts w:hint="eastAsia" w:ascii="黑体" w:hAnsi="黑体" w:eastAsia="黑体"/>
          <w:b/>
          <w:bCs/>
          <w:color w:val="000000" w:themeColor="text1"/>
          <w:sz w:val="44"/>
          <w:szCs w:val="44"/>
          <w14:textFill>
            <w14:solidFill>
              <w14:schemeClr w14:val="tx1"/>
            </w14:solidFill>
          </w14:textFill>
        </w:rPr>
      </w:pPr>
    </w:p>
    <w:p>
      <w:pPr>
        <w:keepNext w:val="0"/>
        <w:keepLines w:val="0"/>
        <w:pageBreakBefore w:val="0"/>
        <w:widowControl w:val="0"/>
        <w:shd w:val="clear" w:fill="FFFFFF" w:themeFill="background1"/>
        <w:tabs>
          <w:tab w:val="left" w:pos="5400"/>
        </w:tabs>
        <w:kinsoku/>
        <w:wordWrap/>
        <w:overflowPunct/>
        <w:topLinePunct w:val="0"/>
        <w:autoSpaceDE/>
        <w:autoSpaceDN/>
        <w:bidi w:val="0"/>
        <w:adjustRightInd/>
        <w:snapToGrid/>
        <w:spacing w:line="0" w:lineRule="atLeast"/>
        <w:jc w:val="center"/>
        <w:textAlignment w:val="auto"/>
        <w:outlineLvl w:val="9"/>
        <w:rPr>
          <w:rFonts w:hint="eastAsia" w:ascii="黑体" w:hAnsi="黑体" w:eastAsia="黑体"/>
          <w:b/>
          <w:bCs/>
          <w:color w:val="000000" w:themeColor="text1"/>
          <w:sz w:val="44"/>
          <w:szCs w:val="44"/>
          <w14:textFill>
            <w14:solidFill>
              <w14:schemeClr w14:val="tx1"/>
            </w14:solidFill>
          </w14:textFill>
        </w:rPr>
      </w:pPr>
    </w:p>
    <w:p>
      <w:pPr>
        <w:keepNext w:val="0"/>
        <w:keepLines w:val="0"/>
        <w:pageBreakBefore w:val="0"/>
        <w:widowControl w:val="0"/>
        <w:shd w:val="clear" w:fill="FFFFFF" w:themeFill="background1"/>
        <w:tabs>
          <w:tab w:val="left" w:pos="5400"/>
        </w:tabs>
        <w:kinsoku/>
        <w:wordWrap/>
        <w:overflowPunct/>
        <w:topLinePunct w:val="0"/>
        <w:autoSpaceDE/>
        <w:autoSpaceDN/>
        <w:bidi w:val="0"/>
        <w:adjustRightInd/>
        <w:snapToGrid/>
        <w:spacing w:line="0" w:lineRule="atLeast"/>
        <w:jc w:val="center"/>
        <w:textAlignment w:val="auto"/>
        <w:outlineLvl w:val="9"/>
        <w:rPr>
          <w:rFonts w:hint="eastAsia" w:ascii="黑体" w:hAnsi="黑体" w:eastAsia="黑体"/>
          <w:b/>
          <w:bCs/>
          <w:color w:val="000000" w:themeColor="text1"/>
          <w:sz w:val="44"/>
          <w:szCs w:val="44"/>
          <w14:textFill>
            <w14:solidFill>
              <w14:schemeClr w14:val="tx1"/>
            </w14:solidFill>
          </w14:textFill>
        </w:rPr>
      </w:pPr>
    </w:p>
    <w:p>
      <w:pPr>
        <w:shd w:val="clear" w:fill="FFFFFF" w:themeFill="background1"/>
        <w:tabs>
          <w:tab w:val="left" w:pos="5400"/>
        </w:tabs>
        <w:spacing w:line="324" w:lineRule="auto"/>
        <w:rPr>
          <w:rFonts w:hint="eastAsia" w:ascii="黑体" w:hAnsi="黑体" w:eastAsia="黑体"/>
          <w:b/>
          <w:bCs/>
          <w:color w:val="000000" w:themeColor="text1"/>
          <w:sz w:val="44"/>
          <w:szCs w:val="44"/>
          <w14:textFill>
            <w14:solidFill>
              <w14:schemeClr w14:val="tx1"/>
            </w14:solidFill>
          </w14:textFill>
        </w:rPr>
      </w:pPr>
    </w:p>
    <w:p>
      <w:pPr>
        <w:shd w:val="clear" w:fill="FFFFFF" w:themeFill="background1"/>
        <w:tabs>
          <w:tab w:val="left" w:pos="5400"/>
        </w:tabs>
        <w:spacing w:line="324" w:lineRule="auto"/>
        <w:jc w:val="center"/>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山西省成品油流通行业协会 印刷</w:t>
      </w:r>
    </w:p>
    <w:p>
      <w:pPr>
        <w:numPr>
          <w:ilvl w:val="0"/>
          <w:numId w:val="0"/>
        </w:numPr>
        <w:shd w:val="clear" w:fill="FFFFFF" w:themeFill="background1"/>
        <w:tabs>
          <w:tab w:val="left" w:pos="2522"/>
        </w:tabs>
        <w:jc w:val="center"/>
        <w:rPr>
          <w:rFonts w:hint="eastAsia" w:ascii="楷体" w:hAnsi="楷体" w:eastAsia="楷体" w:cs="楷体"/>
          <w:color w:val="000000" w:themeColor="text1"/>
          <w:sz w:val="32"/>
          <w:szCs w:val="32"/>
          <w14:textFill>
            <w14:solidFill>
              <w14:schemeClr w14:val="tx1"/>
            </w14:solidFill>
          </w14:textFill>
        </w:rPr>
        <w:sectPr>
          <w:headerReference r:id="rId3" w:type="default"/>
          <w:footerReference r:id="rId4" w:type="default"/>
          <w:footnotePr>
            <w:numFmt w:val="decimal"/>
          </w:footnotePr>
          <w:endnotePr>
            <w:numFmt w:val="decimal"/>
          </w:endnotePr>
          <w:pgSz w:w="11906" w:h="16838"/>
          <w:pgMar w:top="1440" w:right="1800" w:bottom="1440" w:left="1800" w:header="709" w:footer="992" w:gutter="0"/>
          <w:pgBorders>
            <w:top w:val="none" w:sz="0" w:space="0"/>
            <w:left w:val="none" w:sz="0" w:space="0"/>
            <w:bottom w:val="none" w:sz="0" w:space="0"/>
            <w:right w:val="none" w:sz="0" w:space="0"/>
          </w:pgBorders>
        </w:sectPr>
      </w:pPr>
      <w:r>
        <w:rPr>
          <w:rFonts w:hint="eastAsia" w:ascii="楷体" w:hAnsi="楷体" w:eastAsia="楷体" w:cs="楷体"/>
          <w:color w:val="000000" w:themeColor="text1"/>
          <w:sz w:val="32"/>
          <w:szCs w:val="32"/>
          <w14:textFill>
            <w14:solidFill>
              <w14:schemeClr w14:val="tx1"/>
            </w14:solidFill>
          </w14:textFill>
        </w:rPr>
        <w:t>二〇一八年</w:t>
      </w:r>
      <w:r>
        <w:rPr>
          <w:rFonts w:hint="eastAsia" w:ascii="楷体" w:hAnsi="楷体" w:eastAsia="楷体" w:cs="楷体"/>
          <w:color w:val="000000" w:themeColor="text1"/>
          <w:sz w:val="32"/>
          <w:szCs w:val="32"/>
          <w:lang w:val="en-US" w:eastAsia="zh-CN"/>
          <w14:textFill>
            <w14:solidFill>
              <w14:schemeClr w14:val="tx1"/>
            </w14:solidFill>
          </w14:textFill>
        </w:rPr>
        <w:t>六</w:t>
      </w:r>
      <w:r>
        <w:rPr>
          <w:rFonts w:hint="eastAsia" w:ascii="楷体" w:hAnsi="楷体" w:eastAsia="楷体" w:cs="楷体"/>
          <w:color w:val="000000" w:themeColor="text1"/>
          <w:sz w:val="32"/>
          <w:szCs w:val="32"/>
          <w14:textFill>
            <w14:solidFill>
              <w14:schemeClr w14:val="tx1"/>
            </w14:solidFill>
          </w14:textFill>
        </w:rPr>
        <w:t>月</w:t>
      </w:r>
    </w:p>
    <w:p>
      <w:pPr>
        <w:numPr>
          <w:ilvl w:val="0"/>
          <w:numId w:val="0"/>
        </w:numPr>
        <w:shd w:val="clear" w:fill="FFFFFF" w:themeFill="background1"/>
        <w:tabs>
          <w:tab w:val="left" w:pos="2522"/>
        </w:tabs>
        <w:jc w:val="center"/>
        <w:rPr>
          <w:rFonts w:hint="eastAsia" w:ascii="楷体" w:hAnsi="楷体" w:eastAsia="楷体" w:cs="楷体"/>
          <w:color w:val="000000" w:themeColor="text1"/>
          <w:sz w:val="32"/>
          <w:szCs w:val="32"/>
          <w14:textFill>
            <w14:solidFill>
              <w14:schemeClr w14:val="tx1"/>
            </w14:solidFill>
          </w14:textFill>
        </w:rPr>
      </w:pPr>
    </w:p>
    <w:p>
      <w:pPr>
        <w:numPr>
          <w:ilvl w:val="0"/>
          <w:numId w:val="0"/>
        </w:numPr>
        <w:shd w:val="clear" w:fill="FFFFFF" w:themeFill="background1"/>
        <w:tabs>
          <w:tab w:val="left" w:pos="2522"/>
        </w:tabs>
        <w:jc w:val="center"/>
        <w:rPr>
          <w:rFonts w:hint="eastAsia" w:ascii="楷体" w:hAnsi="楷体" w:eastAsia="楷体" w:cs="楷体"/>
          <w:color w:val="000000" w:themeColor="text1"/>
          <w:sz w:val="32"/>
          <w:szCs w:val="32"/>
          <w14:textFill>
            <w14:solidFill>
              <w14:schemeClr w14:val="tx1"/>
            </w14:solidFill>
          </w14:textFill>
        </w:rPr>
      </w:pPr>
    </w:p>
    <w:p>
      <w:pPr>
        <w:pStyle w:val="2"/>
        <w:shd w:val="clear" w:fill="FFFFFF" w:themeFill="background1"/>
        <w:rPr>
          <w:color w:val="000000" w:themeColor="text1"/>
          <w:sz w:val="36"/>
          <w:szCs w:val="36"/>
          <w14:textFill>
            <w14:solidFill>
              <w14:schemeClr w14:val="tx1"/>
            </w14:solidFill>
          </w14:textFill>
        </w:rPr>
      </w:pPr>
    </w:p>
    <w:p>
      <w:pPr>
        <w:pStyle w:val="2"/>
        <w:shd w:val="clear" w:fill="FFFFFF" w:themeFill="background1"/>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目    录</w:t>
      </w:r>
    </w:p>
    <w:p>
      <w:pPr>
        <w:shd w:val="clear" w:fill="FFFFFF" w:themeFill="background1"/>
        <w:rPr>
          <w:color w:val="000000" w:themeColor="text1"/>
          <w14:textFill>
            <w14:solidFill>
              <w14:schemeClr w14:val="tx1"/>
            </w14:solidFill>
          </w14:textFill>
        </w:rPr>
      </w:pPr>
    </w:p>
    <w:p>
      <w:pPr>
        <w:shd w:val="clear" w:fill="FFFFFF" w:themeFill="background1"/>
        <w:rPr>
          <w:color w:val="000000" w:themeColor="text1"/>
          <w14:textFill>
            <w14:solidFill>
              <w14:schemeClr w14:val="tx1"/>
            </w14:solidFill>
          </w14:textFill>
        </w:rPr>
      </w:pPr>
    </w:p>
    <w:p>
      <w:pPr>
        <w:shd w:val="clear" w:fill="FFFFFF" w:themeFill="background1"/>
        <w:rPr>
          <w:color w:val="000000" w:themeColor="text1"/>
          <w14:textFill>
            <w14:solidFill>
              <w14:schemeClr w14:val="tx1"/>
            </w14:solidFill>
          </w14:textFill>
        </w:rPr>
      </w:pPr>
    </w:p>
    <w:p>
      <w:pPr>
        <w:shd w:val="clear" w:fill="FFFFFF" w:themeFill="background1"/>
        <w:jc w:val="left"/>
        <w:rPr>
          <w:rFonts w:hint="eastAsia" w:ascii="Arial" w:hAnsi="Arial" w:eastAsia="宋体" w:cs="Arial"/>
          <w:b/>
          <w:bCs/>
          <w:color w:val="000000" w:themeColor="text1"/>
          <w:lang w:val="en-US" w:eastAsia="zh-CN"/>
          <w14:textFill>
            <w14:solidFill>
              <w14:schemeClr w14:val="tx1"/>
            </w14:solidFill>
          </w14:textFill>
        </w:rPr>
      </w:pPr>
      <w:r>
        <w:rPr>
          <w:b/>
          <w:bCs/>
          <w:color w:val="000000" w:themeColor="text1"/>
          <w14:textFill>
            <w14:solidFill>
              <w14:schemeClr w14:val="tx1"/>
            </w14:solidFill>
          </w14:textFill>
        </w:rPr>
        <w:t xml:space="preserve">第一章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"_经营条件" </w:instrText>
      </w:r>
      <w:r>
        <w:rPr>
          <w:color w:val="000000" w:themeColor="text1"/>
          <w14:textFill>
            <w14:solidFill>
              <w14:schemeClr w14:val="tx1"/>
            </w14:solidFill>
          </w14:textFill>
        </w:rPr>
        <w:fldChar w:fldCharType="separate"/>
      </w:r>
      <w:r>
        <w:rPr>
          <w:b/>
          <w:bCs/>
          <w:color w:val="000000" w:themeColor="text1"/>
          <w14:textFill>
            <w14:solidFill>
              <w14:schemeClr w14:val="tx1"/>
            </w14:solidFill>
          </w14:textFill>
        </w:rPr>
        <w:t>经营条件</w:t>
      </w:r>
      <w:r>
        <w:rPr>
          <w:b/>
          <w:bCs/>
          <w:color w:val="000000" w:themeColor="text1"/>
          <w14:textFill>
            <w14:solidFill>
              <w14:schemeClr w14:val="tx1"/>
            </w14:solidFill>
          </w14:textFill>
        </w:rPr>
        <w:fldChar w:fldCharType="end"/>
      </w:r>
      <w:r>
        <w:rPr>
          <w:b/>
          <w:bCs/>
          <w:color w:val="000000" w:themeColor="text1"/>
          <w14:textFill>
            <w14:solidFill>
              <w14:schemeClr w14:val="tx1"/>
            </w14:solidFill>
          </w14:textFill>
        </w:rPr>
        <w:tab/>
      </w:r>
      <w:r>
        <w:rPr>
          <w:rFonts w:ascii="Arial" w:hAnsi="Arial" w:cs="Arial"/>
          <w:b/>
          <w:bCs/>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w:t>
      </w:r>
    </w:p>
    <w:p>
      <w:pPr>
        <w:shd w:val="clear" w:fill="FFFFFF" w:themeFill="background1"/>
        <w:jc w:val="lef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1.</w:t>
      </w: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"_4.1相关证照与手续" </w:instrText>
      </w:r>
      <w:r>
        <w:rPr>
          <w:b w:val="0"/>
          <w:bCs w:val="0"/>
          <w:color w:val="000000" w:themeColor="text1"/>
          <w14:textFill>
            <w14:solidFill>
              <w14:schemeClr w14:val="tx1"/>
            </w14:solidFill>
          </w14:textFill>
        </w:rPr>
        <w:fldChar w:fldCharType="separate"/>
      </w:r>
      <w:r>
        <w:rPr>
          <w:b w:val="0"/>
          <w:bCs w:val="0"/>
          <w:color w:val="000000" w:themeColor="text1"/>
          <w14:textFill>
            <w14:solidFill>
              <w14:schemeClr w14:val="tx1"/>
            </w14:solidFill>
          </w14:textFill>
        </w:rPr>
        <w:t>相关证照与手续</w:t>
      </w:r>
      <w:r>
        <w:rPr>
          <w:b w:val="0"/>
          <w:bCs w:val="0"/>
          <w:color w:val="000000" w:themeColor="text1"/>
          <w14:textFill>
            <w14:solidFill>
              <w14:schemeClr w14:val="tx1"/>
            </w14:solidFill>
          </w14:textFill>
        </w:rPr>
        <w:fldChar w:fldCharType="end"/>
      </w:r>
      <w:r>
        <w:rPr>
          <w:b w:val="0"/>
          <w:bCs w:val="0"/>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w:t>
      </w:r>
      <w:r>
        <w:rPr>
          <w:b w:val="0"/>
          <w:bCs w:val="0"/>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14:textFill>
            <w14:solidFill>
              <w14:schemeClr w14:val="tx1"/>
            </w14:solidFill>
          </w14:textFill>
        </w:rPr>
      </w:pPr>
      <w:r>
        <w:rPr>
          <w:color w:val="000000" w:themeColor="text1"/>
          <w14:textFill>
            <w14:solidFill>
              <w14:schemeClr w14:val="tx1"/>
            </w14:solidFill>
          </w14:textFill>
        </w:rPr>
        <w:t>2.</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"_2.生产经营与设备设施" </w:instrText>
      </w:r>
      <w:r>
        <w:rPr>
          <w:color w:val="000000" w:themeColor="text1"/>
          <w14:textFill>
            <w14:solidFill>
              <w14:schemeClr w14:val="tx1"/>
            </w14:solidFill>
          </w14:textFill>
        </w:rPr>
        <w:fldChar w:fldCharType="separate"/>
      </w:r>
      <w:r>
        <w:rPr>
          <w:rStyle w:val="7"/>
          <w:color w:val="000000" w:themeColor="text1"/>
          <w14:textFill>
            <w14:solidFill>
              <w14:schemeClr w14:val="tx1"/>
            </w14:solidFill>
          </w14:textFill>
        </w:rPr>
        <w:t>生产经营与设备设施</w:t>
      </w:r>
      <w:r>
        <w:rPr>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rFonts w:ascii="Arial" w:hAnsi="Arial" w:cs="Arial"/>
          <w:color w:val="000000" w:themeColor="text1"/>
          <w14:textFill>
            <w14:solidFill>
              <w14:schemeClr w14:val="tx1"/>
            </w14:solidFill>
          </w14:textFill>
        </w:rPr>
      </w:pPr>
      <w:r>
        <w:rPr>
          <w:color w:val="000000" w:themeColor="text1"/>
          <w14:textFill>
            <w14:solidFill>
              <w14:schemeClr w14:val="tx1"/>
            </w14:solidFill>
          </w14:textFill>
        </w:rPr>
        <w:t>3.员</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"_3.员工技能与培训要求" </w:instrText>
      </w:r>
      <w:r>
        <w:rPr>
          <w:color w:val="000000" w:themeColor="text1"/>
          <w14:textFill>
            <w14:solidFill>
              <w14:schemeClr w14:val="tx1"/>
            </w14:solidFill>
          </w14:textFill>
        </w:rPr>
        <w:fldChar w:fldCharType="separate"/>
      </w:r>
      <w:r>
        <w:rPr>
          <w:rStyle w:val="7"/>
          <w:color w:val="000000" w:themeColor="text1"/>
          <w14:textFill>
            <w14:solidFill>
              <w14:schemeClr w14:val="tx1"/>
            </w14:solidFill>
          </w14:textFill>
        </w:rPr>
        <w:t>工技能与培训</w:t>
      </w:r>
      <w:r>
        <w:rPr>
          <w:color w:val="000000" w:themeColor="text1"/>
          <w14:textFill>
            <w14:solidFill>
              <w14:schemeClr w14:val="tx1"/>
            </w14:solidFill>
          </w14:textFill>
        </w:rPr>
        <w:fldChar w:fldCharType="end"/>
      </w:r>
      <w:r>
        <w:rPr>
          <w:color w:val="000000" w:themeColor="text1"/>
          <w14:textFill>
            <w14:solidFill>
              <w14:schemeClr w14:val="tx1"/>
            </w14:solidFill>
          </w14:textFill>
        </w:rPr>
        <w:t>要求</w:t>
      </w:r>
      <w:r>
        <w:rPr>
          <w:rFonts w:ascii="Arial" w:hAnsi="Arial" w:cs="Arial"/>
          <w:color w:val="000000" w:themeColor="text1"/>
          <w14:textFill>
            <w14:solidFill>
              <w14:schemeClr w14:val="tx1"/>
            </w14:solidFill>
          </w14:textFill>
        </w:rPr>
        <w:t>……………………………………………………………………………</w:t>
      </w:r>
    </w:p>
    <w:p>
      <w:pPr>
        <w:shd w:val="clear" w:fill="FFFFFF" w:themeFill="background1"/>
        <w:jc w:val="left"/>
        <w:rPr>
          <w:rFonts w:hint="eastAsia" w:ascii="Arial" w:hAnsi="Arial" w:cs="Arial"/>
          <w:color w:val="000000" w:themeColor="text1"/>
          <w14:textFill>
            <w14:solidFill>
              <w14:schemeClr w14:val="tx1"/>
            </w14:solidFill>
          </w14:textFill>
        </w:rPr>
      </w:pPr>
    </w:p>
    <w:p>
      <w:pPr>
        <w:shd w:val="clear" w:fill="FFFFFF" w:themeFill="background1"/>
        <w:jc w:val="left"/>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第二章 </w:t>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HYPERLINK \l "_第二章 服务质量与管理" </w:instrText>
      </w:r>
      <w:r>
        <w:rPr>
          <w:b/>
          <w:bCs/>
          <w:color w:val="000000" w:themeColor="text1"/>
          <w14:textFill>
            <w14:solidFill>
              <w14:schemeClr w14:val="tx1"/>
            </w14:solidFill>
          </w14:textFill>
        </w:rPr>
        <w:fldChar w:fldCharType="separate"/>
      </w:r>
      <w:r>
        <w:rPr>
          <w:rStyle w:val="7"/>
          <w:b/>
          <w:bCs/>
          <w:color w:val="000000" w:themeColor="text1"/>
          <w14:textFill>
            <w14:solidFill>
              <w14:schemeClr w14:val="tx1"/>
            </w14:solidFill>
          </w14:textFill>
        </w:rPr>
        <w:t>服务质量与管理</w:t>
      </w:r>
      <w:r>
        <w:rPr>
          <w:b/>
          <w:bCs/>
          <w:color w:val="000000" w:themeColor="text1"/>
          <w14:textFill>
            <w14:solidFill>
              <w14:schemeClr w14:val="tx1"/>
            </w14:solidFill>
          </w14:textFill>
        </w:rPr>
        <w:fldChar w:fldCharType="end"/>
      </w:r>
      <w:r>
        <w:rPr>
          <w:b/>
          <w:bCs/>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w:t>
      </w:r>
      <w:r>
        <w:rPr>
          <w:b/>
          <w:bCs/>
          <w:color w:val="000000" w:themeColor="text1"/>
          <w14:textFill>
            <w14:solidFill>
              <w14:schemeClr w14:val="tx1"/>
            </w14:solidFill>
          </w14:textFill>
        </w:rPr>
        <w:t>…</w:t>
      </w:r>
    </w:p>
    <w:p>
      <w:pPr>
        <w:shd w:val="clear" w:fill="FFFFFF" w:themeFill="background1"/>
        <w:jc w:val="left"/>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第一节 </w:t>
      </w:r>
      <w:r>
        <w:rPr>
          <w:b/>
          <w:bCs/>
          <w:color w:val="000000" w:themeColor="text1"/>
          <w:u w:val="none"/>
          <w14:textFill>
            <w14:solidFill>
              <w14:schemeClr w14:val="tx1"/>
            </w14:solidFill>
          </w14:textFill>
        </w:rPr>
        <w:fldChar w:fldCharType="begin"/>
      </w:r>
      <w:r>
        <w:rPr>
          <w:b/>
          <w:bCs/>
          <w:color w:val="000000" w:themeColor="text1"/>
          <w:u w:val="none"/>
          <w14:textFill>
            <w14:solidFill>
              <w14:schemeClr w14:val="tx1"/>
            </w14:solidFill>
          </w14:textFill>
        </w:rPr>
        <w:instrText xml:space="preserve"> HYPERLINK \l "_第一节 员工" </w:instrText>
      </w:r>
      <w:r>
        <w:rPr>
          <w:b/>
          <w:bCs/>
          <w:color w:val="000000" w:themeColor="text1"/>
          <w:u w:val="none"/>
          <w14:textFill>
            <w14:solidFill>
              <w14:schemeClr w14:val="tx1"/>
            </w14:solidFill>
          </w14:textFill>
        </w:rPr>
        <w:fldChar w:fldCharType="separate"/>
      </w:r>
      <w:r>
        <w:rPr>
          <w:rStyle w:val="7"/>
          <w:b/>
          <w:bCs/>
          <w:color w:val="000000" w:themeColor="text1"/>
          <w14:textFill>
            <w14:solidFill>
              <w14:schemeClr w14:val="tx1"/>
            </w14:solidFill>
          </w14:textFill>
        </w:rPr>
        <w:t>员工</w:t>
      </w:r>
      <w:r>
        <w:rPr>
          <w:b/>
          <w:bCs/>
          <w:color w:val="000000" w:themeColor="text1"/>
          <w:u w:val="none"/>
          <w14:textFill>
            <w14:solidFill>
              <w14:schemeClr w14:val="tx1"/>
            </w14:solidFill>
          </w14:textFill>
        </w:rPr>
        <w:fldChar w:fldCharType="end"/>
      </w:r>
      <w:r>
        <w:rPr>
          <w:rFonts w:ascii="Arial" w:hAnsi="Arial" w:cs="Arial"/>
          <w:b/>
          <w:bCs/>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w:t>
      </w:r>
      <w:r>
        <w:rPr>
          <w:rFonts w:ascii="Arial" w:hAnsi="Arial" w:cs="Arial"/>
          <w:b/>
          <w:bCs/>
          <w:color w:val="000000" w:themeColor="text1"/>
          <w14:textFill>
            <w14:solidFill>
              <w14:schemeClr w14:val="tx1"/>
            </w14:solidFill>
          </w14:textFill>
        </w:rPr>
        <w:t>…</w:t>
      </w:r>
    </w:p>
    <w:p>
      <w:pPr>
        <w:shd w:val="clear" w:fill="FFFFFF" w:themeFill="background1"/>
        <w:jc w:val="left"/>
        <w:rPr>
          <w:color w:val="000000" w:themeColor="text1"/>
          <w14:textFill>
            <w14:solidFill>
              <w14:schemeClr w14:val="tx1"/>
            </w14:solidFill>
          </w14:textFill>
        </w:rPr>
      </w:pPr>
      <w:r>
        <w:rPr>
          <w:color w:val="000000" w:themeColor="text1"/>
          <w14:textFill>
            <w14:solidFill>
              <w14:schemeClr w14:val="tx1"/>
            </w14:solidFill>
          </w14:textFill>
        </w:rPr>
        <w:t>1.1</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"_1.1仪表仪容" </w:instrText>
      </w:r>
      <w:r>
        <w:rPr>
          <w:color w:val="000000" w:themeColor="text1"/>
          <w14:textFill>
            <w14:solidFill>
              <w14:schemeClr w14:val="tx1"/>
            </w14:solidFill>
          </w14:textFill>
        </w:rPr>
        <w:fldChar w:fldCharType="separate"/>
      </w:r>
      <w:r>
        <w:rPr>
          <w:rStyle w:val="7"/>
          <w:color w:val="000000" w:themeColor="text1"/>
          <w14:textFill>
            <w14:solidFill>
              <w14:schemeClr w14:val="tx1"/>
            </w14:solidFill>
          </w14:textFill>
        </w:rPr>
        <w:t>仪表仪容</w:t>
      </w:r>
      <w:r>
        <w:rPr>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14:textFill>
            <w14:solidFill>
              <w14:schemeClr w14:val="tx1"/>
            </w14:solidFill>
          </w14:textFill>
        </w:rPr>
      </w:pPr>
      <w:r>
        <w:rPr>
          <w:color w:val="000000" w:themeColor="text1"/>
          <w14:textFill>
            <w14:solidFill>
              <w14:schemeClr w14:val="tx1"/>
            </w14:solidFill>
          </w14:textFill>
        </w:rPr>
        <w:t>1.</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"_1.2服务态度" </w:instrText>
      </w:r>
      <w:r>
        <w:rPr>
          <w:color w:val="000000" w:themeColor="text1"/>
          <w14:textFill>
            <w14:solidFill>
              <w14:schemeClr w14:val="tx1"/>
            </w14:solidFill>
          </w14:textFill>
        </w:rPr>
        <w:fldChar w:fldCharType="separate"/>
      </w:r>
      <w:r>
        <w:rPr>
          <w:rStyle w:val="7"/>
          <w:color w:val="000000" w:themeColor="text1"/>
          <w14:textFill>
            <w14:solidFill>
              <w14:schemeClr w14:val="tx1"/>
            </w14:solidFill>
          </w14:textFill>
        </w:rPr>
        <w:t>2服务态度</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14:textFill>
            <w14:solidFill>
              <w14:schemeClr w14:val="tx1"/>
            </w14:solidFill>
          </w14:textFill>
        </w:rPr>
      </w:pPr>
      <w:r>
        <w:rPr>
          <w:color w:val="000000" w:themeColor="text1"/>
          <w14:textFill>
            <w14:solidFill>
              <w14:schemeClr w14:val="tx1"/>
            </w14:solidFill>
          </w14:textFill>
        </w:rPr>
        <w:t>1.3</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"_1.3服务语言" </w:instrText>
      </w:r>
      <w:r>
        <w:rPr>
          <w:color w:val="000000" w:themeColor="text1"/>
          <w14:textFill>
            <w14:solidFill>
              <w14:schemeClr w14:val="tx1"/>
            </w14:solidFill>
          </w14:textFill>
        </w:rPr>
        <w:fldChar w:fldCharType="separate"/>
      </w:r>
      <w:r>
        <w:rPr>
          <w:rStyle w:val="7"/>
          <w:color w:val="000000" w:themeColor="text1"/>
          <w14:textFill>
            <w14:solidFill>
              <w14:schemeClr w14:val="tx1"/>
            </w14:solidFill>
          </w14:textFill>
        </w:rPr>
        <w:t>服务语言</w:t>
      </w:r>
      <w:r>
        <w:rPr>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14:textFill>
            <w14:solidFill>
              <w14:schemeClr w14:val="tx1"/>
            </w14:solidFill>
          </w14:textFill>
        </w:rPr>
      </w:pPr>
      <w:r>
        <w:rPr>
          <w:color w:val="000000" w:themeColor="text1"/>
          <w14:textFill>
            <w14:solidFill>
              <w14:schemeClr w14:val="tx1"/>
            </w14:solidFill>
          </w14:textFill>
        </w:rPr>
        <w:t>1.4</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"_1.4服务效率" </w:instrText>
      </w:r>
      <w:r>
        <w:rPr>
          <w:color w:val="000000" w:themeColor="text1"/>
          <w14:textFill>
            <w14:solidFill>
              <w14:schemeClr w14:val="tx1"/>
            </w14:solidFill>
          </w14:textFill>
        </w:rPr>
        <w:fldChar w:fldCharType="separate"/>
      </w:r>
      <w:r>
        <w:rPr>
          <w:rStyle w:val="7"/>
          <w:color w:val="000000" w:themeColor="text1"/>
          <w14:textFill>
            <w14:solidFill>
              <w14:schemeClr w14:val="tx1"/>
            </w14:solidFill>
          </w14:textFill>
        </w:rPr>
        <w:t>服务效率</w:t>
      </w:r>
      <w:r>
        <w:rPr>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eastAsia="宋体"/>
          <w:color w:val="000000" w:themeColor="text1"/>
          <w:lang w:val="en-US" w:eastAsia="zh-CN"/>
          <w14:textFill>
            <w14:solidFill>
              <w14:schemeClr w14:val="tx1"/>
            </w14:solidFill>
          </w14:textFill>
        </w:rPr>
        <w:fldChar w:fldCharType="begin"/>
      </w:r>
      <w:r>
        <w:rPr>
          <w:rFonts w:hint="eastAsia" w:eastAsia="宋体"/>
          <w:color w:val="000000" w:themeColor="text1"/>
          <w:lang w:val="en-US" w:eastAsia="zh-CN"/>
          <w14:textFill>
            <w14:solidFill>
              <w14:schemeClr w14:val="tx1"/>
            </w14:solidFill>
          </w14:textFill>
        </w:rPr>
        <w:instrText xml:space="preserve"> HYPERLINK \l "_1.5遵章守纪" </w:instrText>
      </w:r>
      <w:r>
        <w:rPr>
          <w:rFonts w:hint="eastAsia" w:eastAsia="宋体"/>
          <w:color w:val="000000" w:themeColor="text1"/>
          <w:lang w:val="en-US" w:eastAsia="zh-CN"/>
          <w14:textFill>
            <w14:solidFill>
              <w14:schemeClr w14:val="tx1"/>
            </w14:solidFill>
          </w14:textFill>
        </w:rPr>
        <w:fldChar w:fldCharType="separate"/>
      </w:r>
      <w:r>
        <w:rPr>
          <w:rStyle w:val="6"/>
          <w:rFonts w:hint="eastAsia" w:eastAsia="宋体"/>
          <w:color w:val="000000" w:themeColor="text1"/>
          <w:lang w:val="en-US" w:eastAsia="zh-CN"/>
          <w14:textFill>
            <w14:solidFill>
              <w14:schemeClr w14:val="tx1"/>
            </w14:solidFill>
          </w14:textFill>
        </w:rPr>
        <w:t>遵章守</w:t>
      </w:r>
      <w:r>
        <w:rPr>
          <w:rFonts w:hint="eastAsia" w:eastAsia="宋体"/>
          <w:color w:val="000000" w:themeColor="text1"/>
          <w:lang w:val="en-US" w:eastAsia="zh-CN"/>
          <w14:textFill>
            <w14:solidFill>
              <w14:schemeClr w14:val="tx1"/>
            </w14:solidFill>
          </w14:textFill>
        </w:rPr>
        <w:fldChar w:fldCharType="end"/>
      </w:r>
      <w:r>
        <w:rPr>
          <w:rFonts w:hint="eastAsia" w:eastAsia="宋体"/>
          <w:color w:val="000000" w:themeColor="text1"/>
          <w:lang w:val="en-US" w:eastAsia="zh-CN"/>
          <w14:textFill>
            <w14:solidFill>
              <w14:schemeClr w14:val="tx1"/>
            </w14:solidFill>
          </w14:textFill>
        </w:rPr>
        <w:t>纪</w:t>
      </w:r>
      <w:r>
        <w:rPr>
          <w:rFonts w:ascii="Arial" w:hAnsi="Arial" w:cs="Arial"/>
          <w:color w:val="000000" w:themeColor="text1"/>
          <w14:textFill>
            <w14:solidFill>
              <w14:schemeClr w14:val="tx1"/>
            </w14:solidFill>
          </w14:textFill>
        </w:rPr>
        <w:t>……………………………………………………………………………………</w:t>
      </w:r>
    </w:p>
    <w:p>
      <w:pPr>
        <w:shd w:val="clear" w:fill="FFFFFF" w:themeFill="background1"/>
        <w:jc w:val="left"/>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第二节 </w:t>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HYPERLINK \l "_第二节 加油操作" </w:instrText>
      </w:r>
      <w:r>
        <w:rPr>
          <w:b/>
          <w:bCs/>
          <w:color w:val="000000" w:themeColor="text1"/>
          <w14:textFill>
            <w14:solidFill>
              <w14:schemeClr w14:val="tx1"/>
            </w14:solidFill>
          </w14:textFill>
        </w:rPr>
        <w:fldChar w:fldCharType="separate"/>
      </w:r>
      <w:r>
        <w:rPr>
          <w:rStyle w:val="7"/>
          <w:b/>
          <w:bCs/>
          <w:color w:val="000000" w:themeColor="text1"/>
          <w14:textFill>
            <w14:solidFill>
              <w14:schemeClr w14:val="tx1"/>
            </w14:solidFill>
          </w14:textFill>
        </w:rPr>
        <w:t>加油操作</w:t>
      </w:r>
      <w:r>
        <w:rPr>
          <w:b/>
          <w:bCs/>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14:textFill>
            <w14:solidFill>
              <w14:schemeClr w14:val="tx1"/>
            </w14:solidFill>
          </w14:textFill>
        </w:rPr>
      </w:pPr>
      <w:r>
        <w:rPr>
          <w:color w:val="000000" w:themeColor="text1"/>
          <w14:textFill>
            <w14:solidFill>
              <w14:schemeClr w14:val="tx1"/>
            </w14:solidFill>
          </w14:textFill>
        </w:rPr>
        <w:t>2.1</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"_2.1、加油" </w:instrText>
      </w:r>
      <w:r>
        <w:rPr>
          <w:color w:val="000000" w:themeColor="text1"/>
          <w14:textFill>
            <w14:solidFill>
              <w14:schemeClr w14:val="tx1"/>
            </w14:solidFill>
          </w14:textFill>
        </w:rPr>
        <w:fldChar w:fldCharType="separate"/>
      </w:r>
      <w:r>
        <w:rPr>
          <w:rStyle w:val="7"/>
          <w:color w:val="000000" w:themeColor="text1"/>
          <w14:textFill>
            <w14:solidFill>
              <w14:schemeClr w14:val="tx1"/>
            </w14:solidFill>
          </w14:textFill>
        </w:rPr>
        <w:t>加油</w:t>
      </w:r>
      <w:r>
        <w:rPr>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14:textFill>
            <w14:solidFill>
              <w14:schemeClr w14:val="tx1"/>
            </w14:solidFill>
          </w14:textFill>
        </w:rPr>
      </w:pPr>
      <w:r>
        <w:rPr>
          <w:color w:val="000000" w:themeColor="text1"/>
          <w14:textFill>
            <w14:solidFill>
              <w14:schemeClr w14:val="tx1"/>
            </w14:solidFill>
          </w14:textFill>
        </w:rPr>
        <w:t>2.2加油操作注意事项</w:t>
      </w:r>
      <w:r>
        <w:rPr>
          <w:rFonts w:ascii="Arial" w:hAnsi="Arial" w:cs="Arial"/>
          <w:color w:val="000000" w:themeColor="text1"/>
          <w14:textFill>
            <w14:solidFill>
              <w14:schemeClr w14:val="tx1"/>
            </w14:solidFill>
          </w14:textFill>
        </w:rPr>
        <w:t>……………………………………………………………………………</w:t>
      </w:r>
    </w:p>
    <w:p>
      <w:pPr>
        <w:shd w:val="clear" w:fill="FFFFFF" w:themeFill="background1"/>
        <w:jc w:val="left"/>
        <w:rPr>
          <w:rFonts w:hint="eastAsia"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2.3</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"_三、收银操作" </w:instrText>
      </w:r>
      <w:r>
        <w:rPr>
          <w:color w:val="000000" w:themeColor="text1"/>
          <w14:textFill>
            <w14:solidFill>
              <w14:schemeClr w14:val="tx1"/>
            </w14:solidFill>
          </w14:textFill>
        </w:rPr>
        <w:fldChar w:fldCharType="separate"/>
      </w:r>
      <w:r>
        <w:rPr>
          <w:rFonts w:hint="eastAsia" w:ascii="Arial" w:hAnsi="Arial" w:cs="Arial"/>
          <w:color w:val="000000" w:themeColor="text1"/>
          <w14:textFill>
            <w14:solidFill>
              <w14:schemeClr w14:val="tx1"/>
            </w14:solidFill>
          </w14:textFill>
        </w:rPr>
        <w:t>收银操作</w:t>
      </w:r>
      <w:r>
        <w:rPr>
          <w:rFonts w:hint="eastAsia" w:ascii="Arial" w:hAnsi="Arial" w:cs="Arial"/>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rFonts w:hint="eastAsia"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2.4</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"_四、结算操作" </w:instrText>
      </w:r>
      <w:r>
        <w:rPr>
          <w:color w:val="000000" w:themeColor="text1"/>
          <w14:textFill>
            <w14:solidFill>
              <w14:schemeClr w14:val="tx1"/>
            </w14:solidFill>
          </w14:textFill>
        </w:rPr>
        <w:fldChar w:fldCharType="separate"/>
      </w:r>
      <w:r>
        <w:rPr>
          <w:rFonts w:hint="eastAsia" w:ascii="Arial" w:hAnsi="Arial" w:cs="Arial"/>
          <w:color w:val="000000" w:themeColor="text1"/>
          <w14:textFill>
            <w14:solidFill>
              <w14:schemeClr w14:val="tx1"/>
            </w14:solidFill>
          </w14:textFill>
        </w:rPr>
        <w:t>结算操作</w:t>
      </w:r>
      <w:r>
        <w:rPr>
          <w:rFonts w:hint="eastAsia" w:ascii="Arial" w:hAnsi="Arial" w:cs="Arial"/>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rFonts w:hint="eastAsia" w:ascii="Arial" w:hAnsi="Arial" w:cs="Arial"/>
          <w:color w:val="000000" w:themeColor="text1"/>
          <w14:textFill>
            <w14:solidFill>
              <w14:schemeClr w14:val="tx1"/>
            </w14:solidFill>
          </w14:textFill>
        </w:rPr>
      </w:pPr>
      <w:r>
        <w:rPr>
          <w:color w:val="000000" w:themeColor="text1"/>
          <w14:textFill>
            <w14:solidFill>
              <w14:schemeClr w14:val="tx1"/>
            </w14:solidFill>
          </w14:textFill>
        </w:rPr>
        <w:t>2.5自助加油业务</w:t>
      </w:r>
      <w:r>
        <w:rPr>
          <w:rFonts w:ascii="Arial" w:hAnsi="Arial" w:cs="Arial"/>
          <w:color w:val="000000" w:themeColor="text1"/>
          <w14:textFill>
            <w14:solidFill>
              <w14:schemeClr w14:val="tx1"/>
            </w14:solidFill>
          </w14:textFill>
        </w:rPr>
        <w:t>…………………………………………………………………………………</w:t>
      </w:r>
    </w:p>
    <w:p>
      <w:pPr>
        <w:shd w:val="clear" w:fill="FFFFFF" w:themeFill="background1"/>
        <w:jc w:val="left"/>
        <w:rPr>
          <w:b/>
          <w:bCs/>
          <w:color w:val="000000" w:themeColor="text1"/>
          <w14:textFill>
            <w14:solidFill>
              <w14:schemeClr w14:val="tx1"/>
            </w14:solidFill>
          </w14:textFill>
        </w:rPr>
      </w:pPr>
      <w:r>
        <w:rPr>
          <w:b/>
          <w:bCs/>
          <w:color w:val="000000" w:themeColor="text1"/>
          <w14:textFill>
            <w14:solidFill>
              <w14:schemeClr w14:val="tx1"/>
            </w14:solidFill>
          </w14:textFill>
        </w:rPr>
        <w:t>第三节</w:t>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HYPERLINK \l "_第三节 便民服务" </w:instrText>
      </w:r>
      <w:r>
        <w:rPr>
          <w:b/>
          <w:bCs/>
          <w:color w:val="000000" w:themeColor="text1"/>
          <w14:textFill>
            <w14:solidFill>
              <w14:schemeClr w14:val="tx1"/>
            </w14:solidFill>
          </w14:textFill>
        </w:rPr>
        <w:fldChar w:fldCharType="separate"/>
      </w:r>
      <w:r>
        <w:rPr>
          <w:rStyle w:val="6"/>
          <w:b/>
          <w:bCs/>
          <w:color w:val="000000" w:themeColor="text1"/>
          <w14:textFill>
            <w14:solidFill>
              <w14:schemeClr w14:val="tx1"/>
            </w14:solidFill>
          </w14:textFill>
        </w:rPr>
        <w:t xml:space="preserve"> 便民服务</w:t>
      </w:r>
      <w:r>
        <w:rPr>
          <w:b/>
          <w:bCs/>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rFonts w:ascii="Arial" w:hAnsi="Arial" w:cs="Arial"/>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"_服务项目" </w:instrText>
      </w:r>
      <w:r>
        <w:rPr>
          <w:color w:val="000000" w:themeColor="text1"/>
          <w14:textFill>
            <w14:solidFill>
              <w14:schemeClr w14:val="tx1"/>
            </w14:solidFill>
          </w14:textFill>
        </w:rPr>
        <w:fldChar w:fldCharType="separate"/>
      </w:r>
      <w:r>
        <w:rPr>
          <w:rFonts w:hint="eastAsia" w:ascii="Arial" w:hAnsi="Arial" w:cs="Arial"/>
          <w:color w:val="000000" w:themeColor="text1"/>
          <w14:textFill>
            <w14:solidFill>
              <w14:schemeClr w14:val="tx1"/>
            </w14:solidFill>
          </w14:textFill>
        </w:rPr>
        <w:t>服务项目</w:t>
      </w:r>
      <w:r>
        <w:rPr>
          <w:rFonts w:hint="eastAsia" w:ascii="Arial" w:hAnsi="Arial" w:cs="Arial"/>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第四节 </w:t>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HYPERLINK \l "_第四节 价格与数质量管理" </w:instrText>
      </w:r>
      <w:r>
        <w:rPr>
          <w:b/>
          <w:bCs/>
          <w:color w:val="000000" w:themeColor="text1"/>
          <w14:textFill>
            <w14:solidFill>
              <w14:schemeClr w14:val="tx1"/>
            </w14:solidFill>
          </w14:textFill>
        </w:rPr>
        <w:fldChar w:fldCharType="separate"/>
      </w:r>
      <w:r>
        <w:rPr>
          <w:rStyle w:val="6"/>
          <w:b/>
          <w:bCs/>
          <w:color w:val="000000" w:themeColor="text1"/>
          <w14:textFill>
            <w14:solidFill>
              <w14:schemeClr w14:val="tx1"/>
            </w14:solidFill>
          </w14:textFill>
        </w:rPr>
        <w:t>价格与数质量管理</w:t>
      </w:r>
      <w:r>
        <w:rPr>
          <w:b/>
          <w:bCs/>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14:textFill>
            <w14:solidFill>
              <w14:schemeClr w14:val="tx1"/>
            </w14:solidFill>
          </w14:textFill>
        </w:rPr>
      </w:pPr>
      <w:r>
        <w:rPr>
          <w:color w:val="000000" w:themeColor="text1"/>
          <w14:textFill>
            <w14:solidFill>
              <w14:schemeClr w14:val="tx1"/>
            </w14:solidFill>
          </w14:textFill>
        </w:rPr>
        <w:t>4.1价格</w:t>
      </w:r>
      <w:r>
        <w:rPr>
          <w:rFonts w:ascii="Arial" w:hAnsi="Arial" w:cs="Arial"/>
          <w:color w:val="000000" w:themeColor="text1"/>
          <w14:textFill>
            <w14:solidFill>
              <w14:schemeClr w14:val="tx1"/>
            </w14:solidFill>
          </w14:textFill>
        </w:rPr>
        <w:t>……………………………………………………………………………………………</w:t>
      </w:r>
    </w:p>
    <w:p>
      <w:pPr>
        <w:shd w:val="clear" w:fill="FFFFFF" w:themeFill="background1"/>
        <w:jc w:val="left"/>
        <w:rPr>
          <w:rFonts w:hint="eastAsia" w:ascii="华文宋体" w:hAnsi="华文宋体" w:eastAsia="华文宋体" w:cs="华文宋体"/>
          <w:color w:val="000000" w:themeColor="text1"/>
          <w14:textFill>
            <w14:solidFill>
              <w14:schemeClr w14:val="tx1"/>
            </w14:solidFill>
          </w14:textFill>
        </w:rPr>
      </w:pPr>
      <w:r>
        <w:rPr>
          <w:rFonts w:hint="eastAsia" w:ascii="华文宋体" w:hAnsi="华文宋体" w:eastAsia="华文宋体" w:cs="华文宋体"/>
          <w:color w:val="000000" w:themeColor="text1"/>
          <w14:textFill>
            <w14:solidFill>
              <w14:schemeClr w14:val="tx1"/>
            </w14:solidFill>
          </w14:textFill>
        </w:rPr>
        <w:t>4.2</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"_计量要求" </w:instrText>
      </w:r>
      <w:r>
        <w:rPr>
          <w:color w:val="000000" w:themeColor="text1"/>
          <w14:textFill>
            <w14:solidFill>
              <w14:schemeClr w14:val="tx1"/>
            </w14:solidFill>
          </w14:textFill>
        </w:rPr>
        <w:fldChar w:fldCharType="separate"/>
      </w:r>
      <w:r>
        <w:rPr>
          <w:rFonts w:hint="eastAsia" w:ascii="华文宋体" w:hAnsi="华文宋体" w:eastAsia="华文宋体" w:cs="华文宋体"/>
          <w:color w:val="000000" w:themeColor="text1"/>
          <w14:textFill>
            <w14:solidFill>
              <w14:schemeClr w14:val="tx1"/>
            </w14:solidFill>
          </w14:textFill>
        </w:rPr>
        <w:t>计量</w:t>
      </w:r>
      <w:r>
        <w:rPr>
          <w:rFonts w:hint="eastAsia" w:ascii="华文宋体" w:hAnsi="华文宋体" w:eastAsia="华文宋体" w:cs="华文宋体"/>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szCs w:val="22"/>
          <w14:textFill>
            <w14:solidFill>
              <w14:schemeClr w14:val="tx1"/>
            </w14:solidFill>
          </w14:textFill>
        </w:rPr>
      </w:pPr>
      <w:r>
        <w:rPr>
          <w:color w:val="000000" w:themeColor="text1"/>
          <w:szCs w:val="22"/>
          <w14:textFill>
            <w14:solidFill>
              <w14:schemeClr w14:val="tx1"/>
            </w14:solidFill>
          </w14:textFill>
        </w:rPr>
        <w:t>4.3</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"_9质量要求" </w:instrText>
      </w:r>
      <w:r>
        <w:rPr>
          <w:color w:val="000000" w:themeColor="text1"/>
          <w14:textFill>
            <w14:solidFill>
              <w14:schemeClr w14:val="tx1"/>
            </w14:solidFill>
          </w14:textFill>
        </w:rPr>
        <w:fldChar w:fldCharType="separate"/>
      </w:r>
      <w:r>
        <w:rPr>
          <w:color w:val="000000" w:themeColor="text1"/>
          <w:szCs w:val="22"/>
          <w14:textFill>
            <w14:solidFill>
              <w14:schemeClr w14:val="tx1"/>
            </w14:solidFill>
          </w14:textFill>
        </w:rPr>
        <w:t>质量</w:t>
      </w:r>
      <w:r>
        <w:rPr>
          <w:color w:val="000000" w:themeColor="text1"/>
          <w:szCs w:val="22"/>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rFonts w:ascii="Arial" w:hAnsi="Arial" w:cs="Arial"/>
          <w:color w:val="000000" w:themeColor="text1"/>
          <w14:textFill>
            <w14:solidFill>
              <w14:schemeClr w14:val="tx1"/>
            </w14:solidFill>
          </w14:textFill>
        </w:rPr>
      </w:pPr>
      <w:r>
        <w:rPr>
          <w:color w:val="000000" w:themeColor="text1"/>
          <w:szCs w:val="22"/>
          <w14:textFill>
            <w14:solidFill>
              <w14:schemeClr w14:val="tx1"/>
            </w14:solidFill>
          </w14:textFill>
        </w:rPr>
        <w:t>4.4</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"_数量要求" </w:instrText>
      </w:r>
      <w:r>
        <w:rPr>
          <w:color w:val="000000" w:themeColor="text1"/>
          <w14:textFill>
            <w14:solidFill>
              <w14:schemeClr w14:val="tx1"/>
            </w14:solidFill>
          </w14:textFill>
        </w:rPr>
        <w:fldChar w:fldCharType="separate"/>
      </w:r>
      <w:r>
        <w:rPr>
          <w:rFonts w:hint="eastAsia" w:ascii="Verdana" w:hAnsi="Verdana"/>
          <w:color w:val="000000" w:themeColor="text1"/>
          <w:szCs w:val="22"/>
          <w14:textFill>
            <w14:solidFill>
              <w14:schemeClr w14:val="tx1"/>
            </w14:solidFill>
          </w14:textFill>
        </w:rPr>
        <w:t>数量</w:t>
      </w:r>
      <w:r>
        <w:rPr>
          <w:rFonts w:hint="eastAsia" w:ascii="Verdana" w:hAnsi="Verdana"/>
          <w:color w:val="000000" w:themeColor="text1"/>
          <w:szCs w:val="22"/>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rFonts w:hint="eastAsia" w:ascii="Arial" w:hAnsi="Arial" w:cs="Arial"/>
          <w:color w:val="000000" w:themeColor="text1"/>
          <w14:textFill>
            <w14:solidFill>
              <w14:schemeClr w14:val="tx1"/>
            </w14:solidFill>
          </w14:textFill>
        </w:rPr>
      </w:pPr>
    </w:p>
    <w:p>
      <w:pPr>
        <w:shd w:val="clear" w:fill="FFFFFF" w:themeFill="background1"/>
        <w:jc w:val="left"/>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第三章 </w:t>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HYPERLINK \l "_第三章 站容站貌与监督投诉" </w:instrText>
      </w:r>
      <w:r>
        <w:rPr>
          <w:b/>
          <w:bCs/>
          <w:color w:val="000000" w:themeColor="text1"/>
          <w14:textFill>
            <w14:solidFill>
              <w14:schemeClr w14:val="tx1"/>
            </w14:solidFill>
          </w14:textFill>
        </w:rPr>
        <w:fldChar w:fldCharType="separate"/>
      </w:r>
      <w:r>
        <w:rPr>
          <w:rStyle w:val="7"/>
          <w:b/>
          <w:bCs/>
          <w:color w:val="000000" w:themeColor="text1"/>
          <w14:textFill>
            <w14:solidFill>
              <w14:schemeClr w14:val="tx1"/>
            </w14:solidFill>
          </w14:textFill>
        </w:rPr>
        <w:t>站容站貌与监督投诉</w:t>
      </w:r>
      <w:r>
        <w:rPr>
          <w:b/>
          <w:bCs/>
          <w:color w:val="000000" w:themeColor="text1"/>
          <w14:textFill>
            <w14:solidFill>
              <w14:schemeClr w14:val="tx1"/>
            </w14:solidFill>
          </w14:textFill>
        </w:rPr>
        <w:fldChar w:fldCharType="end"/>
      </w:r>
      <w:r>
        <w:rPr>
          <w:b/>
          <w:bCs/>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w:t>
      </w:r>
    </w:p>
    <w:p>
      <w:pPr>
        <w:shd w:val="clear" w:fill="FFFFFF" w:themeFill="background1"/>
        <w:jc w:val="left"/>
        <w:rPr>
          <w:rFonts w:hint="eastAsia" w:ascii="Arial" w:hAnsi="Arial" w:cs="Arial"/>
          <w:color w:val="000000" w:themeColor="text1"/>
          <w14:textFill>
            <w14:solidFill>
              <w14:schemeClr w14:val="tx1"/>
            </w14:solidFill>
          </w14:textFill>
        </w:rPr>
      </w:pPr>
      <w:r>
        <w:rPr>
          <w:b/>
          <w:bCs/>
          <w:color w:val="000000" w:themeColor="text1"/>
          <w14:textFill>
            <w14:solidFill>
              <w14:schemeClr w14:val="tx1"/>
            </w14:solidFill>
          </w14:textFill>
        </w:rPr>
        <w:t xml:space="preserve">第一节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"_第一节" </w:instrText>
      </w:r>
      <w:r>
        <w:rPr>
          <w:color w:val="000000" w:themeColor="text1"/>
          <w14:textFill>
            <w14:solidFill>
              <w14:schemeClr w14:val="tx1"/>
            </w14:solidFill>
          </w14:textFill>
        </w:rPr>
        <w:fldChar w:fldCharType="separate"/>
      </w:r>
      <w:r>
        <w:rPr>
          <w:b/>
          <w:bCs/>
          <w:color w:val="000000" w:themeColor="text1"/>
          <w14:textFill>
            <w14:solidFill>
              <w14:schemeClr w14:val="tx1"/>
            </w14:solidFill>
          </w14:textFill>
        </w:rPr>
        <w:t>站容站貌</w:t>
      </w:r>
      <w:r>
        <w:rPr>
          <w:b/>
          <w:bCs/>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14:textFill>
            <w14:solidFill>
              <w14:schemeClr w14:val="tx1"/>
            </w14:solidFill>
          </w14:textFill>
        </w:rPr>
      </w:pPr>
      <w:r>
        <w:rPr>
          <w:color w:val="000000" w:themeColor="text1"/>
          <w14:textFill>
            <w14:solidFill>
              <w14:schemeClr w14:val="tx1"/>
            </w14:solidFill>
          </w14:textFill>
        </w:rPr>
        <w:t>1.1站内卫生</w:t>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14:textFill>
            <w14:solidFill>
              <w14:schemeClr w14:val="tx1"/>
            </w14:solidFill>
          </w14:textFill>
        </w:rPr>
      </w:pPr>
      <w:r>
        <w:rPr>
          <w:color w:val="000000" w:themeColor="text1"/>
          <w:szCs w:val="22"/>
          <w14:textFill>
            <w14:solidFill>
              <w14:schemeClr w14:val="tx1"/>
            </w14:solidFill>
          </w14:textFill>
        </w:rPr>
        <w:t>1.2</w:t>
      </w:r>
      <w:r>
        <w:rPr>
          <w:color w:val="000000" w:themeColor="text1"/>
          <w:szCs w:val="22"/>
          <w14:textFill>
            <w14:solidFill>
              <w14:schemeClr w14:val="tx1"/>
            </w14:solidFill>
          </w14:textFill>
        </w:rPr>
        <w:fldChar w:fldCharType="begin"/>
      </w:r>
      <w:r>
        <w:rPr>
          <w:color w:val="000000" w:themeColor="text1"/>
          <w:szCs w:val="22"/>
          <w14:textFill>
            <w14:solidFill>
              <w14:schemeClr w14:val="tx1"/>
            </w14:solidFill>
          </w14:textFill>
        </w:rPr>
        <w:instrText xml:space="preserve"> HYPERLINK \l "_1.2环境美化" </w:instrText>
      </w:r>
      <w:r>
        <w:rPr>
          <w:color w:val="000000" w:themeColor="text1"/>
          <w:szCs w:val="22"/>
          <w14:textFill>
            <w14:solidFill>
              <w14:schemeClr w14:val="tx1"/>
            </w14:solidFill>
          </w14:textFill>
        </w:rPr>
        <w:fldChar w:fldCharType="separate"/>
      </w:r>
      <w:r>
        <w:rPr>
          <w:rStyle w:val="7"/>
          <w:color w:val="000000" w:themeColor="text1"/>
          <w:szCs w:val="22"/>
          <w14:textFill>
            <w14:solidFill>
              <w14:schemeClr w14:val="tx1"/>
            </w14:solidFill>
          </w14:textFill>
        </w:rPr>
        <w:t>环境美化</w:t>
      </w:r>
      <w:r>
        <w:rPr>
          <w:color w:val="000000" w:themeColor="text1"/>
          <w:szCs w:val="22"/>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14:textFill>
            <w14:solidFill>
              <w14:schemeClr w14:val="tx1"/>
            </w14:solidFill>
          </w14:textFill>
        </w:rPr>
      </w:pPr>
      <w:r>
        <w:rPr>
          <w:color w:val="000000" w:themeColor="text1"/>
          <w14:textFill>
            <w14:solidFill>
              <w14:schemeClr w14:val="tx1"/>
            </w14:solidFill>
          </w14:textFill>
        </w:rPr>
        <w:t>1.3照明亮化</w:t>
      </w:r>
      <w:r>
        <w:rPr>
          <w:rFonts w:ascii="Arial" w:hAnsi="Arial" w:cs="Arial"/>
          <w:color w:val="000000" w:themeColor="text1"/>
          <w14:textFill>
            <w14:solidFill>
              <w14:schemeClr w14:val="tx1"/>
            </w14:solidFill>
          </w14:textFill>
        </w:rPr>
        <w:t>……………………………………………………………………………………</w:t>
      </w:r>
    </w:p>
    <w:p>
      <w:pPr>
        <w:shd w:val="clear" w:fill="FFFFFF" w:themeFill="background1"/>
        <w:jc w:val="left"/>
        <w:rPr>
          <w:b/>
          <w:bCs/>
          <w:color w:val="000000" w:themeColor="text1"/>
          <w14:textFill>
            <w14:solidFill>
              <w14:schemeClr w14:val="tx1"/>
            </w14:solidFill>
          </w14:textFill>
        </w:rPr>
      </w:pPr>
      <w:r>
        <w:rPr>
          <w:b w:val="0"/>
          <w:bCs w:val="0"/>
          <w:color w:val="000000" w:themeColor="text1"/>
          <w14:textFill>
            <w14:solidFill>
              <w14:schemeClr w14:val="tx1"/>
            </w14:solidFill>
          </w14:textFill>
        </w:rPr>
        <w:t>1.4</w:t>
      </w: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"_10.4警示公告" </w:instrText>
      </w:r>
      <w:r>
        <w:rPr>
          <w:b w:val="0"/>
          <w:bCs w:val="0"/>
          <w:color w:val="000000" w:themeColor="text1"/>
          <w14:textFill>
            <w14:solidFill>
              <w14:schemeClr w14:val="tx1"/>
            </w14:solidFill>
          </w14:textFill>
        </w:rPr>
        <w:fldChar w:fldCharType="separate"/>
      </w:r>
      <w:r>
        <w:rPr>
          <w:b w:val="0"/>
          <w:bCs w:val="0"/>
          <w:color w:val="000000" w:themeColor="text1"/>
          <w14:textFill>
            <w14:solidFill>
              <w14:schemeClr w14:val="tx1"/>
            </w14:solidFill>
          </w14:textFill>
        </w:rPr>
        <w:t>警示公告</w:t>
      </w:r>
      <w:r>
        <w:rPr>
          <w:b w:val="0"/>
          <w:bCs w:val="0"/>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rFonts w:hint="eastAsia"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fldChar w:fldCharType="begin"/>
      </w:r>
      <w:r>
        <w:rPr>
          <w:rFonts w:ascii="Arial" w:hAnsi="Arial" w:cs="Arial"/>
          <w:color w:val="000000" w:themeColor="text1"/>
          <w14:textFill>
            <w14:solidFill>
              <w14:schemeClr w14:val="tx1"/>
            </w14:solidFill>
          </w14:textFill>
        </w:rPr>
        <w:instrText xml:space="preserve"> HYPERLINK \l "_第二节 监督与投诉" </w:instrText>
      </w:r>
      <w:r>
        <w:rPr>
          <w:rFonts w:ascii="Arial" w:hAnsi="Arial" w:cs="Arial"/>
          <w:color w:val="000000" w:themeColor="text1"/>
          <w14:textFill>
            <w14:solidFill>
              <w14:schemeClr w14:val="tx1"/>
            </w14:solidFill>
          </w14:textFill>
        </w:rPr>
        <w:fldChar w:fldCharType="separate"/>
      </w:r>
      <w:r>
        <w:rPr>
          <w:rStyle w:val="7"/>
          <w:rFonts w:ascii="Arial" w:hAnsi="Arial" w:cs="Arial"/>
          <w:color w:val="000000" w:themeColor="text1"/>
          <w14:textFill>
            <w14:solidFill>
              <w14:schemeClr w14:val="tx1"/>
            </w14:solidFill>
          </w14:textFill>
        </w:rPr>
        <w:t>第二节 监督与投诉</w:t>
      </w:r>
      <w:r>
        <w:rPr>
          <w:rFonts w:ascii="Arial" w:hAnsi="Arial" w:cs="Arial"/>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szCs w:val="22"/>
          <w:u w:val="single" w:color="auto"/>
          <w14:textFill>
            <w14:solidFill>
              <w14:schemeClr w14:val="tx1"/>
            </w14:solidFill>
          </w14:textFill>
        </w:rPr>
      </w:pPr>
      <w:r>
        <w:rPr>
          <w:color w:val="000000" w:themeColor="text1"/>
          <w:szCs w:val="22"/>
          <w:u w:val="single" w:color="auto"/>
          <w14:textFill>
            <w14:solidFill>
              <w14:schemeClr w14:val="tx1"/>
            </w14:solidFill>
          </w14:textFill>
        </w:rPr>
        <w:t>2.1</w:t>
      </w:r>
      <w:r>
        <w:rPr>
          <w:color w:val="000000" w:themeColor="text1"/>
          <w:szCs w:val="22"/>
          <w:u w:val="none"/>
          <w14:textFill>
            <w14:solidFill>
              <w14:schemeClr w14:val="tx1"/>
            </w14:solidFill>
          </w14:textFill>
        </w:rPr>
        <w:fldChar w:fldCharType="begin"/>
      </w:r>
      <w:r>
        <w:rPr>
          <w:color w:val="000000" w:themeColor="text1"/>
          <w:szCs w:val="22"/>
          <w:u w:val="none"/>
          <w14:textFill>
            <w14:solidFill>
              <w14:schemeClr w14:val="tx1"/>
            </w14:solidFill>
          </w14:textFill>
        </w:rPr>
        <w:instrText xml:space="preserve"> HYPERLINK \l "_2.1健全监督渠道" </w:instrText>
      </w:r>
      <w:r>
        <w:rPr>
          <w:color w:val="000000" w:themeColor="text1"/>
          <w:szCs w:val="22"/>
          <w:u w:val="none"/>
          <w14:textFill>
            <w14:solidFill>
              <w14:schemeClr w14:val="tx1"/>
            </w14:solidFill>
          </w14:textFill>
        </w:rPr>
        <w:fldChar w:fldCharType="separate"/>
      </w:r>
      <w:r>
        <w:rPr>
          <w:rStyle w:val="7"/>
          <w:color w:val="000000" w:themeColor="text1"/>
          <w:szCs w:val="22"/>
          <w14:textFill>
            <w14:solidFill>
              <w14:schemeClr w14:val="tx1"/>
            </w14:solidFill>
          </w14:textFill>
        </w:rPr>
        <w:t>健全投诉监督渠道</w:t>
      </w:r>
      <w:r>
        <w:rPr>
          <w:color w:val="000000" w:themeColor="text1"/>
          <w:szCs w:val="22"/>
          <w:u w:val="none"/>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14:textFill>
            <w14:solidFill>
              <w14:schemeClr w14:val="tx1"/>
            </w14:solidFill>
          </w14:textFill>
        </w:rPr>
      </w:pPr>
      <w:r>
        <w:rPr>
          <w:color w:val="000000" w:themeColor="text1"/>
          <w14:textFill>
            <w14:solidFill>
              <w14:schemeClr w14:val="tx1"/>
            </w14:solidFill>
          </w14:textFill>
        </w:rPr>
        <w:t>2.2应对投诉</w:t>
      </w:r>
      <w:r>
        <w:rPr>
          <w:rFonts w:ascii="Arial" w:hAnsi="Arial" w:cs="Arial"/>
          <w:color w:val="000000" w:themeColor="text1"/>
          <w14:textFill>
            <w14:solidFill>
              <w14:schemeClr w14:val="tx1"/>
            </w14:solidFill>
          </w14:textFill>
        </w:rPr>
        <w:t>……………………………………………………………………………………</w:t>
      </w:r>
    </w:p>
    <w:p>
      <w:pPr>
        <w:shd w:val="clear" w:fill="FFFFFF" w:themeFill="background1"/>
        <w:jc w:val="left"/>
        <w:rPr>
          <w:rFonts w:hint="eastAsia" w:ascii="Arial" w:hAnsi="Arial" w:cs="Arial"/>
          <w:color w:val="000000" w:themeColor="text1"/>
          <w14:textFill>
            <w14:solidFill>
              <w14:schemeClr w14:val="tx1"/>
            </w14:solidFill>
          </w14:textFill>
        </w:rPr>
      </w:pPr>
    </w:p>
    <w:p>
      <w:pPr>
        <w:shd w:val="clear" w:fill="FFFFFF" w:themeFill="background1"/>
        <w:jc w:val="left"/>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第四章 </w:t>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HYPERLINK \l "_第四章 健康、安全、环境（HSE）管理" </w:instrText>
      </w:r>
      <w:r>
        <w:rPr>
          <w:b/>
          <w:bCs/>
          <w:color w:val="000000" w:themeColor="text1"/>
          <w14:textFill>
            <w14:solidFill>
              <w14:schemeClr w14:val="tx1"/>
            </w14:solidFill>
          </w14:textFill>
        </w:rPr>
        <w:fldChar w:fldCharType="separate"/>
      </w:r>
      <w:r>
        <w:rPr>
          <w:rStyle w:val="7"/>
          <w:b/>
          <w:bCs/>
          <w:color w:val="000000" w:themeColor="text1"/>
          <w14:textFill>
            <w14:solidFill>
              <w14:schemeClr w14:val="tx1"/>
            </w14:solidFill>
          </w14:textFill>
        </w:rPr>
        <w:t>健康、安全、环境（HSE）管理</w:t>
      </w:r>
      <w:r>
        <w:rPr>
          <w:b/>
          <w:bCs/>
          <w:color w:val="000000" w:themeColor="text1"/>
          <w14:textFill>
            <w14:solidFill>
              <w14:schemeClr w14:val="tx1"/>
            </w14:solidFill>
          </w14:textFill>
        </w:rPr>
        <w:fldChar w:fldCharType="end"/>
      </w:r>
      <w:r>
        <w:rPr>
          <w:b/>
          <w:bCs/>
          <w:color w:val="000000" w:themeColor="text1"/>
          <w14:textFill>
            <w14:solidFill>
              <w14:schemeClr w14:val="tx1"/>
            </w14:solidFill>
          </w14:textFill>
        </w:rPr>
        <w:t>…………………………………………………………………………………</w:t>
      </w:r>
    </w:p>
    <w:p>
      <w:pPr>
        <w:numPr>
          <w:ilvl w:val="0"/>
          <w:numId w:val="1"/>
        </w:numPr>
        <w:shd w:val="clear" w:fill="FFFFFF" w:themeFill="background1"/>
        <w:ind w:left="0" w:firstLine="0"/>
        <w:jc w:val="left"/>
        <w:rPr>
          <w:rFonts w:ascii="Arial" w:hAnsi="Arial" w:cs="Arial"/>
          <w:b/>
          <w:bCs/>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fldChar w:fldCharType="begin"/>
      </w:r>
      <w:r>
        <w:rPr>
          <w:rFonts w:ascii="Arial" w:hAnsi="Arial" w:cs="Arial"/>
          <w:color w:val="000000" w:themeColor="text1"/>
          <w14:textFill>
            <w14:solidFill>
              <w14:schemeClr w14:val="tx1"/>
            </w14:solidFill>
          </w14:textFill>
        </w:rPr>
        <w:instrText xml:space="preserve"> HYPERLINK \l "_第一节  目标、组织、理念和管理原则" </w:instrText>
      </w:r>
      <w:r>
        <w:rPr>
          <w:rFonts w:ascii="Arial" w:hAnsi="Arial" w:cs="Arial"/>
          <w:color w:val="000000" w:themeColor="text1"/>
          <w14:textFill>
            <w14:solidFill>
              <w14:schemeClr w14:val="tx1"/>
            </w14:solidFill>
          </w14:textFill>
        </w:rPr>
        <w:fldChar w:fldCharType="separate"/>
      </w:r>
      <w:r>
        <w:rPr>
          <w:rStyle w:val="7"/>
          <w:rFonts w:ascii="Arial" w:hAnsi="Arial" w:cs="Arial"/>
          <w:color w:val="000000" w:themeColor="text1"/>
          <w14:textFill>
            <w14:solidFill>
              <w14:schemeClr w14:val="tx1"/>
            </w14:solidFill>
          </w14:textFill>
        </w:rPr>
        <w:t>目标、组织、理念和</w:t>
      </w:r>
      <w:r>
        <w:rPr>
          <w:rFonts w:hint="eastAsia" w:ascii="Arial" w:hAnsi="Arial" w:cs="Arial"/>
          <w:color w:val="000000" w:themeColor="text1"/>
          <w:lang w:val="en-US" w:eastAsia="zh-CN"/>
          <w14:textFill>
            <w14:solidFill>
              <w14:schemeClr w14:val="tx1"/>
            </w14:solidFill>
          </w14:textFill>
        </w:rPr>
        <w:t>管理</w:t>
      </w:r>
      <w:r>
        <w:rPr>
          <w:rFonts w:ascii="Arial" w:hAnsi="Arial" w:cs="Arial"/>
          <w:color w:val="000000" w:themeColor="text1"/>
          <w14:textFill>
            <w14:solidFill>
              <w14:schemeClr w14:val="tx1"/>
            </w14:solidFill>
          </w14:textFill>
        </w:rPr>
        <w:fldChar w:fldCharType="end"/>
      </w:r>
      <w:r>
        <w:rPr>
          <w:rFonts w:hint="eastAsia" w:ascii="Arial" w:hAnsi="Arial" w:eastAsia="宋体" w:cs="Arial"/>
          <w:color w:val="000000" w:themeColor="text1"/>
          <w:lang w:val="en-US" w:eastAsia="zh-CN"/>
          <w14:textFill>
            <w14:solidFill>
              <w14:schemeClr w14:val="tx1"/>
            </w14:solidFill>
          </w14:textFill>
        </w:rPr>
        <w:t>原则</w:t>
      </w:r>
      <w:r>
        <w:rPr>
          <w:rFonts w:ascii="Arial" w:hAnsi="Arial" w:cs="Arial"/>
          <w:color w:val="000000" w:themeColor="text1"/>
          <w14:textFill>
            <w14:solidFill>
              <w14:schemeClr w14:val="tx1"/>
            </w14:solidFill>
          </w14:textFill>
        </w:rPr>
        <w:t>……………………………………………………………</w:t>
      </w:r>
    </w:p>
    <w:p>
      <w:pPr>
        <w:numPr>
          <w:ilvl w:val="0"/>
          <w:numId w:val="0"/>
        </w:numPr>
        <w:shd w:val="clear" w:fill="FFFFFF" w:themeFill="background1"/>
        <w:jc w:val="left"/>
        <w:rPr>
          <w:rFonts w:hint="eastAsia" w:ascii="Arial" w:hAnsi="Arial" w:cs="Arial"/>
          <w:color w:val="000000" w:themeColor="text1"/>
          <w14:textFill>
            <w14:solidFill>
              <w14:schemeClr w14:val="tx1"/>
            </w14:solidFill>
          </w14:textFill>
        </w:rPr>
      </w:pPr>
      <w:r>
        <w:rPr>
          <w:color w:val="000000" w:themeColor="text1"/>
          <w14:textFill>
            <w14:solidFill>
              <w14:schemeClr w14:val="tx1"/>
            </w14:solidFill>
          </w14:textFill>
        </w:rPr>
        <w:t>1.1.HSE目标</w:t>
      </w:r>
      <w:r>
        <w:rPr>
          <w:rFonts w:ascii="Arial" w:hAnsi="Arial" w:cs="Arial"/>
          <w:color w:val="000000" w:themeColor="text1"/>
          <w14:textFill>
            <w14:solidFill>
              <w14:schemeClr w14:val="tx1"/>
            </w14:solidFill>
          </w14:textFill>
        </w:rPr>
        <w:t>………………………………………………………………………………………</w:t>
      </w:r>
    </w:p>
    <w:p>
      <w:pPr>
        <w:numPr>
          <w:ilvl w:val="0"/>
          <w:numId w:val="0"/>
        </w:numPr>
        <w:shd w:val="clear" w:fill="FFFFFF" w:themeFill="background1"/>
        <w:jc w:val="left"/>
        <w:rPr>
          <w:rFonts w:hint="eastAsia" w:ascii="Arial" w:hAnsi="Arial" w:cs="Arial"/>
          <w:color w:val="000000" w:themeColor="text1"/>
          <w14:textFill>
            <w14:solidFill>
              <w14:schemeClr w14:val="tx1"/>
            </w14:solidFill>
          </w14:textFill>
        </w:rPr>
      </w:pPr>
      <w:r>
        <w:rPr>
          <w:color w:val="000000" w:themeColor="text1"/>
          <w14:textFill>
            <w14:solidFill>
              <w14:schemeClr w14:val="tx1"/>
            </w14:solidFill>
          </w14:textFill>
        </w:rPr>
        <w:t>1.2HSE组织</w:t>
      </w:r>
      <w:r>
        <w:rPr>
          <w:rFonts w:ascii="Arial" w:hAnsi="Arial" w:cs="Arial"/>
          <w:color w:val="000000" w:themeColor="text1"/>
          <w14:textFill>
            <w14:solidFill>
              <w14:schemeClr w14:val="tx1"/>
            </w14:solidFill>
          </w14:textFill>
        </w:rPr>
        <w:t>………………………………………………………………………………………</w:t>
      </w:r>
    </w:p>
    <w:p>
      <w:pPr>
        <w:numPr>
          <w:ilvl w:val="0"/>
          <w:numId w:val="0"/>
        </w:numPr>
        <w:shd w:val="clear" w:fill="FFFFFF" w:themeFill="background1"/>
        <w:jc w:val="left"/>
        <w:rPr>
          <w:color w:val="000000" w:themeColor="text1"/>
          <w14:textFill>
            <w14:solidFill>
              <w14:schemeClr w14:val="tx1"/>
            </w14:solidFill>
          </w14:textFill>
        </w:rPr>
      </w:pPr>
      <w:r>
        <w:rPr>
          <w:color w:val="000000" w:themeColor="text1"/>
          <w14:textFill>
            <w14:solidFill>
              <w14:schemeClr w14:val="tx1"/>
            </w14:solidFill>
          </w14:textFill>
        </w:rPr>
        <w:t>1.3HSE管理原则</w:t>
      </w:r>
      <w:r>
        <w:rPr>
          <w:rFonts w:ascii="Arial" w:hAnsi="Arial" w:cs="Arial"/>
          <w:color w:val="000000" w:themeColor="text1"/>
          <w14:textFill>
            <w14:solidFill>
              <w14:schemeClr w14:val="tx1"/>
            </w14:solidFill>
          </w14:textFill>
        </w:rPr>
        <w:t>…………………………………………………………………………………</w:t>
      </w:r>
    </w:p>
    <w:p>
      <w:pPr>
        <w:numPr>
          <w:ilvl w:val="0"/>
          <w:numId w:val="0"/>
        </w:numPr>
        <w:shd w:val="clear" w:fill="FFFFFF" w:themeFill="background1"/>
        <w:jc w:val="left"/>
        <w:rPr>
          <w:rFonts w:hint="eastAsia"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fldChar w:fldCharType="begin"/>
      </w:r>
      <w:r>
        <w:rPr>
          <w:rFonts w:ascii="Arial" w:hAnsi="Arial" w:cs="Arial"/>
          <w:b/>
          <w:bCs/>
          <w:color w:val="000000" w:themeColor="text1"/>
          <w14:textFill>
            <w14:solidFill>
              <w14:schemeClr w14:val="tx1"/>
            </w14:solidFill>
          </w14:textFill>
        </w:rPr>
        <w:instrText xml:space="preserve"> HYPERLINK \l "_第二节 安全管理" </w:instrText>
      </w:r>
      <w:r>
        <w:rPr>
          <w:rFonts w:ascii="Arial" w:hAnsi="Arial" w:cs="Arial"/>
          <w:b/>
          <w:bCs/>
          <w:color w:val="000000" w:themeColor="text1"/>
          <w14:textFill>
            <w14:solidFill>
              <w14:schemeClr w14:val="tx1"/>
            </w14:solidFill>
          </w14:textFill>
        </w:rPr>
        <w:fldChar w:fldCharType="separate"/>
      </w:r>
      <w:r>
        <w:rPr>
          <w:rStyle w:val="6"/>
          <w:rFonts w:ascii="Arial" w:hAnsi="Arial" w:cs="Arial"/>
          <w:b/>
          <w:bCs/>
          <w:color w:val="000000" w:themeColor="text1"/>
          <w14:textFill>
            <w14:solidFill>
              <w14:schemeClr w14:val="tx1"/>
            </w14:solidFill>
          </w14:textFill>
        </w:rPr>
        <w:t>第二节 安全管理</w:t>
      </w:r>
      <w:r>
        <w:rPr>
          <w:rFonts w:ascii="Arial" w:hAnsi="Arial" w:cs="Arial"/>
          <w:b/>
          <w:bCs/>
          <w:color w:val="000000" w:themeColor="text1"/>
          <w14:textFill>
            <w14:solidFill>
              <w14:schemeClr w14:val="tx1"/>
            </w14:solidFill>
          </w14:textFill>
        </w:rPr>
        <w:fldChar w:fldCharType="end"/>
      </w:r>
      <w:r>
        <w:rPr>
          <w:rFonts w:ascii="Arial" w:hAnsi="Arial" w:cs="Arial"/>
          <w:b/>
          <w:bCs/>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w:t>
      </w:r>
    </w:p>
    <w:p>
      <w:pPr>
        <w:numPr>
          <w:ilvl w:val="0"/>
          <w:numId w:val="0"/>
        </w:numPr>
        <w:shd w:val="clear" w:fill="FFFFFF" w:themeFill="background1"/>
        <w:jc w:val="left"/>
        <w:rPr>
          <w:rFonts w:hint="eastAsia"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2.1</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"_2.1安全教育" </w:instrText>
      </w:r>
      <w:r>
        <w:rPr>
          <w:color w:val="000000" w:themeColor="text1"/>
          <w14:textFill>
            <w14:solidFill>
              <w14:schemeClr w14:val="tx1"/>
            </w14:solidFill>
          </w14:textFill>
        </w:rPr>
        <w:fldChar w:fldCharType="separate"/>
      </w:r>
      <w:r>
        <w:rPr>
          <w:rFonts w:hint="eastAsia" w:ascii="Arial" w:hAnsi="Arial" w:cs="Arial"/>
          <w:color w:val="000000" w:themeColor="text1"/>
          <w14:textFill>
            <w14:solidFill>
              <w14:schemeClr w14:val="tx1"/>
            </w14:solidFill>
          </w14:textFill>
        </w:rPr>
        <w:t>安全培训教育</w:t>
      </w:r>
      <w:r>
        <w:rPr>
          <w:rFonts w:hint="eastAsia" w:ascii="Arial" w:hAnsi="Arial" w:cs="Arial"/>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numPr>
          <w:ilvl w:val="0"/>
          <w:numId w:val="0"/>
        </w:numPr>
        <w:shd w:val="clear" w:fill="FFFFFF" w:themeFill="background1"/>
        <w:jc w:val="left"/>
        <w:rPr>
          <w:rFonts w:hint="eastAsia"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2.2</w:t>
      </w:r>
      <w:r>
        <w:rPr>
          <w:color w:val="000000" w:themeColor="text1"/>
          <w14:textFill>
            <w14:solidFill>
              <w14:schemeClr w14:val="tx1"/>
            </w14:solidFill>
          </w14:textFill>
        </w:rPr>
        <w:t>加油站危害因素识别与评价</w:t>
      </w:r>
      <w:r>
        <w:rPr>
          <w:rFonts w:ascii="Arial" w:hAnsi="Arial" w:cs="Arial"/>
          <w:color w:val="000000" w:themeColor="text1"/>
          <w14:textFill>
            <w14:solidFill>
              <w14:schemeClr w14:val="tx1"/>
            </w14:solidFill>
          </w14:textFill>
        </w:rPr>
        <w:t>…………………………………………………………………</w:t>
      </w:r>
    </w:p>
    <w:p>
      <w:pPr>
        <w:shd w:val="clear" w:fill="FFFFFF" w:themeFill="background1"/>
        <w:rPr>
          <w:color w:val="000000" w:themeColor="text1"/>
          <w14:textFill>
            <w14:solidFill>
              <w14:schemeClr w14:val="tx1"/>
            </w14:solidFill>
          </w14:textFill>
        </w:rPr>
      </w:pPr>
      <w:r>
        <w:rPr>
          <w:color w:val="000000" w:themeColor="text1"/>
          <w14:textFill>
            <w14:solidFill>
              <w14:schemeClr w14:val="tx1"/>
            </w14:solidFill>
          </w14:textFill>
        </w:rPr>
        <w:t>2.3</w:t>
      </w:r>
      <w:r>
        <w:rPr>
          <w:rFonts w:hint="eastAsia" w:ascii="Arial" w:hAnsi="Arial" w:cs="Arial"/>
          <w:color w:val="000000" w:themeColor="text1"/>
          <w:u w:val="none"/>
          <w14:textFill>
            <w14:solidFill>
              <w14:schemeClr w14:val="tx1"/>
            </w14:solidFill>
          </w14:textFill>
        </w:rPr>
        <w:fldChar w:fldCharType="begin"/>
      </w:r>
      <w:r>
        <w:rPr>
          <w:rFonts w:hint="eastAsia" w:ascii="Arial" w:hAnsi="Arial" w:cs="Arial"/>
          <w:color w:val="000000" w:themeColor="text1"/>
          <w:u w:val="none"/>
          <w14:textFill>
            <w14:solidFill>
              <w14:schemeClr w14:val="tx1"/>
            </w14:solidFill>
          </w14:textFill>
        </w:rPr>
        <w:instrText xml:space="preserve"> HYPERLINK \l "_2.3一般安全措施" </w:instrText>
      </w:r>
      <w:r>
        <w:rPr>
          <w:rFonts w:hint="eastAsia" w:ascii="Arial" w:hAnsi="Arial" w:cs="Arial"/>
          <w:color w:val="000000" w:themeColor="text1"/>
          <w:u w:val="none"/>
          <w14:textFill>
            <w14:solidFill>
              <w14:schemeClr w14:val="tx1"/>
            </w14:solidFill>
          </w14:textFill>
        </w:rPr>
        <w:fldChar w:fldCharType="separate"/>
      </w:r>
      <w:r>
        <w:rPr>
          <w:rStyle w:val="7"/>
          <w:rFonts w:hint="eastAsia" w:ascii="Arial" w:hAnsi="Arial" w:cs="Arial"/>
          <w:color w:val="000000" w:themeColor="text1"/>
          <w14:textFill>
            <w14:solidFill>
              <w14:schemeClr w14:val="tx1"/>
            </w14:solidFill>
          </w14:textFill>
        </w:rPr>
        <w:t>一般安全措施</w:t>
      </w:r>
      <w:r>
        <w:rPr>
          <w:rFonts w:hint="eastAsia" w:ascii="Arial" w:hAnsi="Arial" w:cs="Arial"/>
          <w:color w:val="000000" w:themeColor="text1"/>
          <w:u w:val="none"/>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rPr>
          <w:rFonts w:ascii="Arial" w:hAnsi="Arial" w:cs="Arial"/>
          <w:color w:val="000000" w:themeColor="text1"/>
          <w14:textFill>
            <w14:solidFill>
              <w14:schemeClr w14:val="tx1"/>
            </w14:solidFill>
          </w14:textFill>
        </w:rPr>
      </w:pPr>
      <w:r>
        <w:rPr>
          <w:color w:val="000000" w:themeColor="text1"/>
          <w14:textFill>
            <w14:solidFill>
              <w14:schemeClr w14:val="tx1"/>
            </w14:solidFill>
          </w14:textFill>
        </w:rPr>
        <w:t>2.4主要岗位风险及应对措施</w:t>
      </w:r>
      <w:r>
        <w:rPr>
          <w:rFonts w:ascii="Arial" w:hAnsi="Arial" w:cs="Arial"/>
          <w:color w:val="000000" w:themeColor="text1"/>
          <w14:textFill>
            <w14:solidFill>
              <w14:schemeClr w14:val="tx1"/>
            </w14:solidFill>
          </w14:textFill>
        </w:rPr>
        <w:t>………………………………………………………………………</w:t>
      </w:r>
    </w:p>
    <w:p>
      <w:pPr>
        <w:numPr>
          <w:ilvl w:val="0"/>
          <w:numId w:val="0"/>
        </w:numPr>
        <w:shd w:val="clear" w:fill="FFFFFF" w:themeFill="background1"/>
        <w:jc w:val="left"/>
        <w:rPr>
          <w:rFonts w:hint="eastAsia"/>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2.5</w:t>
      </w:r>
      <w:r>
        <w:rPr>
          <w:rFonts w:hint="eastAsia" w:eastAsia="宋体"/>
          <w:color w:val="000000" w:themeColor="text1"/>
          <w:lang w:val="en-US" w:eastAsia="zh-CN"/>
          <w14:textFill>
            <w14:solidFill>
              <w14:schemeClr w14:val="tx1"/>
            </w14:solidFill>
          </w14:textFill>
        </w:rPr>
        <w:fldChar w:fldCharType="begin"/>
      </w:r>
      <w:r>
        <w:rPr>
          <w:rFonts w:hint="eastAsia" w:eastAsia="宋体"/>
          <w:color w:val="000000" w:themeColor="text1"/>
          <w:lang w:val="en-US" w:eastAsia="zh-CN"/>
          <w14:textFill>
            <w14:solidFill>
              <w14:schemeClr w14:val="tx1"/>
            </w14:solidFill>
          </w14:textFill>
        </w:rPr>
        <w:instrText xml:space="preserve"> HYPERLINK \l "_3.1作业许可" </w:instrText>
      </w:r>
      <w:r>
        <w:rPr>
          <w:rFonts w:hint="eastAsia" w:eastAsia="宋体"/>
          <w:color w:val="000000" w:themeColor="text1"/>
          <w:lang w:val="en-US" w:eastAsia="zh-CN"/>
          <w14:textFill>
            <w14:solidFill>
              <w14:schemeClr w14:val="tx1"/>
            </w14:solidFill>
          </w14:textFill>
        </w:rPr>
        <w:fldChar w:fldCharType="separate"/>
      </w:r>
      <w:r>
        <w:rPr>
          <w:rStyle w:val="6"/>
          <w:rFonts w:hint="eastAsia" w:eastAsia="宋体"/>
          <w:color w:val="000000" w:themeColor="text1"/>
          <w:lang w:val="en-US" w:eastAsia="zh-CN"/>
          <w14:textFill>
            <w14:solidFill>
              <w14:schemeClr w14:val="tx1"/>
            </w14:solidFill>
          </w14:textFill>
        </w:rPr>
        <w:t>作业许可</w:t>
      </w:r>
      <w:r>
        <w:rPr>
          <w:rFonts w:hint="eastAsia" w:eastAsia="宋体"/>
          <w:color w:val="000000" w:themeColor="text1"/>
          <w:lang w:val="en-US" w:eastAsia="zh-CN"/>
          <w14:textFill>
            <w14:solidFill>
              <w14:schemeClr w14:val="tx1"/>
            </w14:solidFill>
          </w14:textFill>
        </w:rPr>
        <w:fldChar w:fldCharType="end"/>
      </w:r>
      <w:r>
        <w:rPr>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w:t>
      </w:r>
    </w:p>
    <w:p>
      <w:pPr>
        <w:shd w:val="clear" w:fill="FFFFFF" w:themeFill="background1"/>
        <w:jc w:val="left"/>
        <w:rPr>
          <w:b/>
          <w:bCs/>
          <w:color w:val="000000" w:themeColor="text1"/>
          <w:szCs w:val="22"/>
          <w14:textFill>
            <w14:solidFill>
              <w14:schemeClr w14:val="tx1"/>
            </w14:solidFill>
          </w14:textFill>
        </w:rPr>
      </w:pPr>
      <w:r>
        <w:rPr>
          <w:b/>
          <w:bCs/>
          <w:color w:val="000000" w:themeColor="text1"/>
          <w:szCs w:val="22"/>
          <w14:textFill>
            <w14:solidFill>
              <w14:schemeClr w14:val="tx1"/>
            </w14:solidFill>
          </w14:textFill>
        </w:rPr>
        <w:t>第</w:t>
      </w:r>
      <w:r>
        <w:rPr>
          <w:rFonts w:hint="eastAsia" w:eastAsia="宋体"/>
          <w:b/>
          <w:bCs/>
          <w:color w:val="000000" w:themeColor="text1"/>
          <w:szCs w:val="22"/>
          <w:lang w:val="en-US" w:eastAsia="zh-CN"/>
          <w14:textFill>
            <w14:solidFill>
              <w14:schemeClr w14:val="tx1"/>
            </w14:solidFill>
          </w14:textFill>
        </w:rPr>
        <w:t>三</w:t>
      </w:r>
      <w:r>
        <w:rPr>
          <w:b/>
          <w:bCs/>
          <w:color w:val="000000" w:themeColor="text1"/>
          <w:szCs w:val="22"/>
          <w14:textFill>
            <w14:solidFill>
              <w14:schemeClr w14:val="tx1"/>
            </w14:solidFill>
          </w14:textFill>
        </w:rPr>
        <w:t xml:space="preserve">节 </w:t>
      </w:r>
      <w:r>
        <w:rPr>
          <w:b/>
          <w:bCs/>
          <w:color w:val="000000" w:themeColor="text1"/>
          <w:szCs w:val="22"/>
          <w14:textFill>
            <w14:solidFill>
              <w14:schemeClr w14:val="tx1"/>
            </w14:solidFill>
          </w14:textFill>
        </w:rPr>
        <w:fldChar w:fldCharType="begin"/>
      </w:r>
      <w:r>
        <w:rPr>
          <w:b/>
          <w:bCs/>
          <w:color w:val="000000" w:themeColor="text1"/>
          <w:szCs w:val="22"/>
          <w14:textFill>
            <w14:solidFill>
              <w14:schemeClr w14:val="tx1"/>
            </w14:solidFill>
          </w14:textFill>
        </w:rPr>
        <w:instrText xml:space="preserve"> HYPERLINK \l "_第三节  应急措施" </w:instrText>
      </w:r>
      <w:r>
        <w:rPr>
          <w:b/>
          <w:bCs/>
          <w:color w:val="000000" w:themeColor="text1"/>
          <w:szCs w:val="22"/>
          <w14:textFill>
            <w14:solidFill>
              <w14:schemeClr w14:val="tx1"/>
            </w14:solidFill>
          </w14:textFill>
        </w:rPr>
        <w:fldChar w:fldCharType="separate"/>
      </w:r>
      <w:r>
        <w:rPr>
          <w:rStyle w:val="7"/>
          <w:b/>
          <w:bCs/>
          <w:color w:val="000000" w:themeColor="text1"/>
          <w:szCs w:val="22"/>
          <w14:textFill>
            <w14:solidFill>
              <w14:schemeClr w14:val="tx1"/>
            </w14:solidFill>
          </w14:textFill>
        </w:rPr>
        <w:t>应急措施</w:t>
      </w:r>
      <w:r>
        <w:rPr>
          <w:b/>
          <w:bCs/>
          <w:color w:val="000000" w:themeColor="text1"/>
          <w:szCs w:val="22"/>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3</w:t>
      </w:r>
      <w:r>
        <w:rPr>
          <w:color w:val="000000" w:themeColor="text1"/>
          <w14:textFill>
            <w14:solidFill>
              <w14:schemeClr w14:val="tx1"/>
            </w14:solidFill>
          </w14:textFill>
        </w:rPr>
        <w:t>.1应急预案管理</w:t>
      </w:r>
      <w:r>
        <w:rPr>
          <w:rFonts w:ascii="Arial" w:hAnsi="Arial" w:cs="Arial"/>
          <w:color w:val="000000" w:themeColor="text1"/>
          <w14:textFill>
            <w14:solidFill>
              <w14:schemeClr w14:val="tx1"/>
            </w14:solidFill>
          </w14:textFill>
        </w:rPr>
        <w:t>……………………………………………………………………………………</w:t>
      </w:r>
    </w:p>
    <w:p>
      <w:pPr>
        <w:shd w:val="clear" w:fill="FFFFFF" w:themeFill="background1"/>
        <w:jc w:val="left"/>
        <w:rPr>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3</w:t>
      </w:r>
      <w:r>
        <w:rPr>
          <w:color w:val="000000" w:themeColor="text1"/>
          <w14:textFill>
            <w14:solidFill>
              <w14:schemeClr w14:val="tx1"/>
            </w14:solidFill>
          </w14:textFill>
        </w:rPr>
        <w:t>.2报</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"_3.2报警求助" </w:instrText>
      </w:r>
      <w:r>
        <w:rPr>
          <w:color w:val="000000" w:themeColor="text1"/>
          <w14:textFill>
            <w14:solidFill>
              <w14:schemeClr w14:val="tx1"/>
            </w14:solidFill>
          </w14:textFill>
        </w:rPr>
        <w:fldChar w:fldCharType="separate"/>
      </w:r>
      <w:r>
        <w:rPr>
          <w:rStyle w:val="7"/>
          <w:color w:val="000000" w:themeColor="text1"/>
          <w14:textFill>
            <w14:solidFill>
              <w14:schemeClr w14:val="tx1"/>
            </w14:solidFill>
          </w14:textFill>
        </w:rPr>
        <w:t>警求</w:t>
      </w:r>
      <w:r>
        <w:rPr>
          <w:color w:val="000000" w:themeColor="text1"/>
          <w14:textFill>
            <w14:solidFill>
              <w14:schemeClr w14:val="tx1"/>
            </w14:solidFill>
          </w14:textFill>
        </w:rPr>
        <w:fldChar w:fldCharType="end"/>
      </w:r>
      <w:r>
        <w:rPr>
          <w:color w:val="000000" w:themeColor="text1"/>
          <w14:textFill>
            <w14:solidFill>
              <w14:schemeClr w14:val="tx1"/>
            </w14:solidFill>
          </w14:textFill>
        </w:rPr>
        <w:t>助</w:t>
      </w:r>
      <w:r>
        <w:rPr>
          <w:rFonts w:ascii="Arial" w:hAnsi="Arial" w:cs="Arial"/>
          <w:color w:val="000000" w:themeColor="text1"/>
          <w14:textFill>
            <w14:solidFill>
              <w14:schemeClr w14:val="tx1"/>
            </w14:solidFill>
          </w14:textFill>
        </w:rPr>
        <w:t>…………………………………………………………………………………………</w:t>
      </w:r>
    </w:p>
    <w:p>
      <w:pPr>
        <w:shd w:val="clear" w:fill="FFFFFF" w:themeFill="background1"/>
        <w:rPr>
          <w:color w:val="000000" w:themeColor="text1"/>
          <w14:textFill>
            <w14:solidFill>
              <w14:schemeClr w14:val="tx1"/>
            </w14:solidFill>
          </w14:textFill>
        </w:rPr>
      </w:pPr>
      <w:r>
        <w:rPr>
          <w:b/>
          <w:bCs/>
          <w:color w:val="000000" w:themeColor="text1"/>
          <w14:textFill>
            <w14:solidFill>
              <w14:schemeClr w14:val="tx1"/>
            </w14:solidFill>
          </w14:textFill>
        </w:rPr>
        <w:t>第</w:t>
      </w:r>
      <w:r>
        <w:rPr>
          <w:rFonts w:hint="eastAsia" w:eastAsia="宋体"/>
          <w:b/>
          <w:bCs/>
          <w:color w:val="000000" w:themeColor="text1"/>
          <w:lang w:val="en-US" w:eastAsia="zh-CN"/>
          <w14:textFill>
            <w14:solidFill>
              <w14:schemeClr w14:val="tx1"/>
            </w14:solidFill>
          </w14:textFill>
        </w:rPr>
        <w:t>四</w:t>
      </w:r>
      <w:r>
        <w:rPr>
          <w:b/>
          <w:bCs/>
          <w:color w:val="000000" w:themeColor="text1"/>
          <w14:textFill>
            <w14:solidFill>
              <w14:schemeClr w14:val="tx1"/>
            </w14:solidFill>
          </w14:textFill>
        </w:rPr>
        <w:t xml:space="preserve">节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"_第七节健康、环保与社区关系" </w:instrText>
      </w:r>
      <w:r>
        <w:rPr>
          <w:color w:val="000000" w:themeColor="text1"/>
          <w14:textFill>
            <w14:solidFill>
              <w14:schemeClr w14:val="tx1"/>
            </w14:solidFill>
          </w14:textFill>
        </w:rPr>
        <w:fldChar w:fldCharType="separate"/>
      </w:r>
      <w:r>
        <w:rPr>
          <w:b/>
          <w:bCs/>
          <w:color w:val="000000" w:themeColor="text1"/>
          <w14:textFill>
            <w14:solidFill>
              <w14:schemeClr w14:val="tx1"/>
            </w14:solidFill>
          </w14:textFill>
        </w:rPr>
        <w:t xml:space="preserve"> 健康、环保与社区关系</w:t>
      </w:r>
      <w:r>
        <w:rPr>
          <w:b/>
          <w:bCs/>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rPr>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4</w:t>
      </w:r>
      <w:r>
        <w:rPr>
          <w:color w:val="000000" w:themeColor="text1"/>
          <w14:textFill>
            <w14:solidFill>
              <w14:schemeClr w14:val="tx1"/>
            </w14:solidFill>
          </w14:textFill>
        </w:rPr>
        <w:t>.1员工劳动防护</w:t>
      </w:r>
      <w:r>
        <w:rPr>
          <w:rFonts w:ascii="Arial" w:hAnsi="Arial" w:cs="Arial"/>
          <w:color w:val="000000" w:themeColor="text1"/>
          <w14:textFill>
            <w14:solidFill>
              <w14:schemeClr w14:val="tx1"/>
            </w14:solidFill>
          </w14:textFill>
        </w:rPr>
        <w:t>……………………………………………………………………………………</w:t>
      </w:r>
    </w:p>
    <w:p>
      <w:pPr>
        <w:shd w:val="clear" w:fill="FFFFFF" w:themeFill="background1"/>
        <w:rPr>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4</w:t>
      </w:r>
      <w:r>
        <w:rPr>
          <w:color w:val="000000" w:themeColor="text1"/>
          <w14:textFill>
            <w14:solidFill>
              <w14:schemeClr w14:val="tx1"/>
            </w14:solidFill>
          </w14:textFill>
        </w:rPr>
        <w:t>.2职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"_4.2职业健康" </w:instrText>
      </w:r>
      <w:r>
        <w:rPr>
          <w:color w:val="000000" w:themeColor="text1"/>
          <w14:textFill>
            <w14:solidFill>
              <w14:schemeClr w14:val="tx1"/>
            </w14:solidFill>
          </w14:textFill>
        </w:rPr>
        <w:fldChar w:fldCharType="separate"/>
      </w:r>
      <w:r>
        <w:rPr>
          <w:rStyle w:val="7"/>
          <w:color w:val="000000" w:themeColor="text1"/>
          <w14:textFill>
            <w14:solidFill>
              <w14:schemeClr w14:val="tx1"/>
            </w14:solidFill>
          </w14:textFill>
        </w:rPr>
        <w:t>业健康</w:t>
      </w:r>
      <w:r>
        <w:rPr>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t>…………………………………………………………………………………………</w:t>
      </w:r>
    </w:p>
    <w:p>
      <w:pPr>
        <w:shd w:val="clear" w:fill="FFFFFF" w:themeFill="background1"/>
        <w:rPr>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4</w:t>
      </w:r>
      <w:r>
        <w:rPr>
          <w:color w:val="000000" w:themeColor="text1"/>
          <w14:textFill>
            <w14:solidFill>
              <w14:schemeClr w14:val="tx1"/>
            </w14:solidFill>
          </w14:textFill>
        </w:rPr>
        <w:t>.3环境保护</w:t>
      </w:r>
      <w:r>
        <w:rPr>
          <w:rFonts w:ascii="Arial" w:hAnsi="Arial" w:cs="Arial"/>
          <w:color w:val="000000" w:themeColor="text1"/>
          <w14:textFill>
            <w14:solidFill>
              <w14:schemeClr w14:val="tx1"/>
            </w14:solidFill>
          </w14:textFill>
        </w:rPr>
        <w:t>…………………………………………………………………………………………</w:t>
      </w:r>
    </w:p>
    <w:p>
      <w:pPr>
        <w:shd w:val="clear" w:fill="FFFFFF" w:themeFill="background1"/>
        <w:rPr>
          <w:rFonts w:ascii="Arial" w:hAnsi="Arial" w:cs="Arial"/>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4</w:t>
      </w:r>
      <w:r>
        <w:rPr>
          <w:color w:val="000000" w:themeColor="text1"/>
          <w14:textFill>
            <w14:solidFill>
              <w14:schemeClr w14:val="tx1"/>
            </w14:solidFill>
          </w14:textFill>
        </w:rPr>
        <w:t>.4社区关系</w:t>
      </w:r>
      <w:r>
        <w:rPr>
          <w:rFonts w:ascii="Arial" w:hAnsi="Arial" w:cs="Arial"/>
          <w:color w:val="000000" w:themeColor="text1"/>
          <w14:textFill>
            <w14:solidFill>
              <w14:schemeClr w14:val="tx1"/>
            </w14:solidFill>
          </w14:textFill>
        </w:rPr>
        <w:t>…………………………………………………………………………………………</w:t>
      </w:r>
    </w:p>
    <w:p>
      <w:pPr>
        <w:shd w:val="clear" w:fill="FFFFFF" w:themeFill="background1"/>
        <w:rPr>
          <w:rFonts w:hint="eastAsia" w:ascii="Arial" w:hAnsi="Arial" w:cs="Arial"/>
          <w:color w:val="000000" w:themeColor="text1"/>
          <w14:textFill>
            <w14:solidFill>
              <w14:schemeClr w14:val="tx1"/>
            </w14:solidFill>
          </w14:textFill>
        </w:rPr>
      </w:pPr>
    </w:p>
    <w:p>
      <w:pPr>
        <w:shd w:val="clear" w:fill="FFFFFF" w:themeFill="background1"/>
        <w:jc w:val="left"/>
        <w:rPr>
          <w:b/>
          <w:bCs/>
          <w:color w:val="000000" w:themeColor="text1"/>
          <w14:textFill>
            <w14:solidFill>
              <w14:schemeClr w14:val="tx1"/>
            </w14:solidFill>
          </w14:textFill>
        </w:rPr>
      </w:pP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HYPERLINK \l "_第五章 附则" </w:instrText>
      </w:r>
      <w:r>
        <w:rPr>
          <w:b/>
          <w:bCs/>
          <w:color w:val="000000" w:themeColor="text1"/>
          <w14:textFill>
            <w14:solidFill>
              <w14:schemeClr w14:val="tx1"/>
            </w14:solidFill>
          </w14:textFill>
        </w:rPr>
        <w:fldChar w:fldCharType="separate"/>
      </w:r>
      <w:r>
        <w:rPr>
          <w:rStyle w:val="6"/>
          <w:b/>
          <w:bCs/>
          <w:color w:val="000000" w:themeColor="text1"/>
          <w14:textFill>
            <w14:solidFill>
              <w14:schemeClr w14:val="tx1"/>
            </w14:solidFill>
          </w14:textFill>
        </w:rPr>
        <w:t>第五章 附则…</w:t>
      </w:r>
      <w:r>
        <w:rPr>
          <w:b/>
          <w:bCs/>
          <w:color w:val="000000" w:themeColor="text1"/>
          <w14:textFill>
            <w14:solidFill>
              <w14:schemeClr w14:val="tx1"/>
            </w14:solidFill>
          </w14:textFill>
        </w:rPr>
        <w:fldChar w:fldCharType="end"/>
      </w:r>
      <w:r>
        <w:rPr>
          <w:b/>
          <w:bCs/>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w:t>
      </w:r>
      <w:r>
        <w:rPr>
          <w:b/>
          <w:bCs/>
          <w:color w:val="000000" w:themeColor="text1"/>
          <w14:textFill>
            <w14:solidFill>
              <w14:schemeClr w14:val="tx1"/>
            </w14:solidFill>
          </w14:textFill>
        </w:rPr>
        <w:t>…</w:t>
      </w:r>
    </w:p>
    <w:p>
      <w:pPr>
        <w:shd w:val="clear" w:fill="FFFFFF" w:themeFill="background1"/>
        <w:jc w:val="left"/>
        <w:rPr>
          <w:b/>
          <w:bCs/>
          <w:color w:val="000000" w:themeColor="text1"/>
          <w14:textFill>
            <w14:solidFill>
              <w14:schemeClr w14:val="tx1"/>
            </w14:solidFill>
          </w14:textFill>
        </w:rPr>
      </w:pPr>
      <w:r>
        <w:rPr>
          <w:b/>
          <w:bCs/>
          <w:color w:val="000000" w:themeColor="text1"/>
          <w14:textFill>
            <w14:solidFill>
              <w14:schemeClr w14:val="tx1"/>
            </w14:solidFill>
          </w14:textFill>
        </w:rPr>
        <w:br w:type="page"/>
      </w:r>
    </w:p>
    <w:p>
      <w:pPr>
        <w:shd w:val="clear" w:fill="FFFFFF" w:themeFill="background1"/>
        <w:jc w:val="left"/>
        <w:rPr>
          <w:b/>
          <w:bCs/>
          <w:color w:val="000000" w:themeColor="text1"/>
          <w14:textFill>
            <w14:solidFill>
              <w14:schemeClr w14:val="tx1"/>
            </w14:solidFill>
          </w14:textFill>
        </w:rPr>
      </w:pPr>
    </w:p>
    <w:p>
      <w:pPr>
        <w:pStyle w:val="2"/>
        <w:shd w:val="clear" w:fill="FFFFFF" w:themeFill="background1"/>
        <w:rPr>
          <w:color w:val="000000" w:themeColor="text1"/>
          <w:sz w:val="36"/>
          <w:szCs w:val="36"/>
          <w14:textFill>
            <w14:solidFill>
              <w14:schemeClr w14:val="tx1"/>
            </w14:solidFill>
          </w14:textFill>
        </w:rPr>
      </w:pPr>
      <w:bookmarkStart w:id="0" w:name="_经营条件"/>
      <w:bookmarkEnd w:id="0"/>
      <w:r>
        <w:rPr>
          <w:color w:val="000000" w:themeColor="text1"/>
          <w:sz w:val="36"/>
          <w:szCs w:val="36"/>
          <w14:textFill>
            <w14:solidFill>
              <w14:schemeClr w14:val="tx1"/>
            </w14:solidFill>
          </w14:textFill>
        </w:rPr>
        <w:t>第一章 经营条件</w:t>
      </w:r>
    </w:p>
    <w:p>
      <w:pPr>
        <w:pStyle w:val="3"/>
        <w:shd w:val="clear" w:fill="FFFFFF" w:themeFill="background1"/>
        <w:rPr>
          <w:color w:val="000000" w:themeColor="text1"/>
          <w14:textFill>
            <w14:solidFill>
              <w14:schemeClr w14:val="tx1"/>
            </w14:solidFill>
          </w14:textFill>
        </w:rPr>
      </w:pPr>
      <w:bookmarkStart w:id="1" w:name="_4.1相关证照与手续"/>
      <w:bookmarkEnd w:id="1"/>
    </w:p>
    <w:p>
      <w:pPr>
        <w:pStyle w:val="3"/>
        <w:shd w:val="clear" w:fill="FFFFFF" w:themeFill="background1"/>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eastAsia="宋体"/>
          <w:color w:val="000000" w:themeColor="text1"/>
          <w:lang w:val="en-US" w:eastAsia="zh-CN"/>
          <w14:textFill>
            <w14:solidFill>
              <w14:schemeClr w14:val="tx1"/>
            </w14:solidFill>
          </w14:textFill>
        </w:rPr>
        <w:t>1</w:t>
      </w:r>
      <w:r>
        <w:rPr>
          <w:color w:val="000000" w:themeColor="text1"/>
          <w14:textFill>
            <w14:solidFill>
              <w14:schemeClr w14:val="tx1"/>
            </w14:solidFill>
          </w14:textFill>
        </w:rPr>
        <w:t>有关证照与相关要求</w:t>
      </w:r>
    </w:p>
    <w:p>
      <w:pPr>
        <w:numPr>
          <w:ilvl w:val="0"/>
          <w:numId w:val="2"/>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符合《成品油市场管理办法》，符合当地政府总体规划。</w:t>
      </w:r>
    </w:p>
    <w:p>
      <w:pPr>
        <w:numPr>
          <w:ilvl w:val="0"/>
          <w:numId w:val="2"/>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《汽车加油加气站设计与施工规范》GB50156以及有关技术规范的要求。</w:t>
      </w:r>
    </w:p>
    <w:p>
      <w:pPr>
        <w:numPr>
          <w:ilvl w:val="0"/>
          <w:numId w:val="2"/>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加油站运营前应具备以下主要证照及手续。</w:t>
      </w:r>
    </w:p>
    <w:p>
      <w:pPr>
        <w:numPr>
          <w:ilvl w:val="0"/>
          <w:numId w:val="2"/>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成品油零售经营批准证书。</w:t>
      </w:r>
    </w:p>
    <w:p>
      <w:pPr>
        <w:numPr>
          <w:ilvl w:val="0"/>
          <w:numId w:val="2"/>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统一社会信用代码证书。</w:t>
      </w:r>
    </w:p>
    <w:p>
      <w:pPr>
        <w:numPr>
          <w:ilvl w:val="0"/>
          <w:numId w:val="2"/>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危险化学品经营许可证。</w:t>
      </w:r>
    </w:p>
    <w:p>
      <w:pPr>
        <w:numPr>
          <w:ilvl w:val="0"/>
          <w:numId w:val="2"/>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非油业务经营的相关证照(卫生许可证、烟草专卖证等)。</w:t>
      </w:r>
    </w:p>
    <w:p>
      <w:pPr>
        <w:numPr>
          <w:ilvl w:val="0"/>
          <w:numId w:val="2"/>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相关管理部门要求的手续(道路开口、给排水、供电、园林、环卫等)。</w:t>
      </w:r>
    </w:p>
    <w:p>
      <w:pPr>
        <w:numPr>
          <w:ilvl w:val="0"/>
          <w:numId w:val="2"/>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具有稳定的成品油供应渠道,与具有成品油批发经营资格的企业签订3年以上的成品油供油协议。</w:t>
      </w:r>
    </w:p>
    <w:p>
      <w:pPr>
        <w:numPr>
          <w:ilvl w:val="0"/>
          <w:numId w:val="2"/>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安全及其他管理制度健全。</w:t>
      </w:r>
    </w:p>
    <w:p>
      <w:pPr>
        <w:pStyle w:val="3"/>
        <w:shd w:val="clear" w:fill="FFFFFF" w:themeFill="background1"/>
        <w:rPr>
          <w:color w:val="000000" w:themeColor="text1"/>
          <w14:textFill>
            <w14:solidFill>
              <w14:schemeClr w14:val="tx1"/>
            </w14:solidFill>
          </w14:textFill>
        </w:rPr>
      </w:pPr>
      <w:bookmarkStart w:id="2" w:name="_4.2生产经营与设备设施"/>
      <w:bookmarkEnd w:id="2"/>
      <w:bookmarkStart w:id="3" w:name="_2.生产经营与设备设施"/>
      <w:r>
        <w:rPr>
          <w:rFonts w:hint="eastAsia" w:eastAsia="宋体"/>
          <w:color w:val="000000" w:themeColor="text1"/>
          <w:lang w:val="en-US" w:eastAsia="zh-CN"/>
          <w14:textFill>
            <w14:solidFill>
              <w14:schemeClr w14:val="tx1"/>
            </w14:solidFill>
          </w14:textFill>
        </w:rPr>
        <w:t>1.</w:t>
      </w:r>
      <w:r>
        <w:rPr>
          <w:color w:val="000000" w:themeColor="text1"/>
          <w14:textFill>
            <w14:solidFill>
              <w14:schemeClr w14:val="tx1"/>
            </w14:solidFill>
          </w14:textFill>
        </w:rPr>
        <w:t>2生产经营与设备设施</w:t>
      </w:r>
    </w:p>
    <w:bookmarkEnd w:id="3"/>
    <w:p>
      <w:pPr>
        <w:numPr>
          <w:ilvl w:val="0"/>
          <w:numId w:val="3"/>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加油站设计、施工符合《汽车加油加气站设计与施工规范)(B0156)的标准，与相邻建筑物及站内设施之间的防火距离符合消防要求。</w:t>
      </w:r>
    </w:p>
    <w:p>
      <w:pPr>
        <w:numPr>
          <w:ilvl w:val="0"/>
          <w:numId w:val="3"/>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防雷防静电设施完好,齐全,安装符合《汽车加油加气站设计与施工规范)(CB50156)的标准,防雷防静电检测合格,具有防雷防静电检测证书</w:t>
      </w:r>
      <w:r>
        <w:rPr>
          <w:rFonts w:hint="eastAsia" w:ascii="宋体" w:hAnsi="宋体" w:eastAsia="宋体"/>
          <w:bCs/>
          <w:color w:val="000000" w:themeColor="text1"/>
          <w:szCs w:val="21"/>
          <w:lang w:eastAsia="zh-CN"/>
          <w14:textFill>
            <w14:solidFill>
              <w14:schemeClr w14:val="tx1"/>
            </w14:solidFill>
          </w14:textFill>
        </w:rPr>
        <w:t>。</w:t>
      </w:r>
    </w:p>
    <w:p>
      <w:pPr>
        <w:numPr>
          <w:ilvl w:val="0"/>
          <w:numId w:val="3"/>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使用装有税控功能的加油机,加油机经法定计量检定机构检定合格。</w:t>
      </w:r>
    </w:p>
    <w:p>
      <w:pPr>
        <w:numPr>
          <w:ilvl w:val="0"/>
          <w:numId w:val="3"/>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加油机完好,安装、接线符合防爆要求,具有防爆合格证、加油机检定证书。</w:t>
      </w:r>
    </w:p>
    <w:p>
      <w:pPr>
        <w:numPr>
          <w:ilvl w:val="0"/>
          <w:numId w:val="3"/>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油罐及管线、附件完好,油罐具有检定证书和有效罐容表。</w:t>
      </w:r>
    </w:p>
    <w:p>
      <w:pPr>
        <w:numPr>
          <w:ilvl w:val="0"/>
          <w:numId w:val="3"/>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前庭、油罐区、卸油区、配电室、发电机房等区域的其他设备均符合设备完好标准,安装符合要求,辅助工具配备齐全。</w:t>
      </w:r>
    </w:p>
    <w:p>
      <w:pPr>
        <w:numPr>
          <w:ilvl w:val="0"/>
          <w:numId w:val="3"/>
        </w:numPr>
        <w:shd w:val="clear" w:fill="FFFFFF" w:themeFill="background1"/>
        <w:snapToGrid w:val="0"/>
        <w:spacing w:line="324" w:lineRule="auto"/>
        <w:ind w:firstLine="415" w:firstLineChars="198"/>
        <w:rPr>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电气设备的安装、电力线路的敷设应符合国家标准《爆炸和火灾险环境电力装置设计规范》(GB50058)</w:t>
      </w:r>
      <w:r>
        <w:rPr>
          <w:rFonts w:hint="eastAsia" w:ascii="宋体" w:hAnsi="宋体" w:eastAsia="宋体"/>
          <w:bCs/>
          <w:color w:val="000000" w:themeColor="text1"/>
          <w:szCs w:val="21"/>
          <w:lang w:eastAsia="zh-CN"/>
          <w14:textFill>
            <w14:solidFill>
              <w14:schemeClr w14:val="tx1"/>
            </w14:solidFill>
          </w14:textFill>
        </w:rPr>
        <w:t>。</w:t>
      </w:r>
    </w:p>
    <w:p>
      <w:pPr>
        <w:numPr>
          <w:ilvl w:val="0"/>
          <w:numId w:val="3"/>
        </w:numPr>
        <w:shd w:val="clear" w:fill="FFFFFF" w:themeFill="background1"/>
        <w:snapToGrid w:val="0"/>
        <w:spacing w:line="324" w:lineRule="auto"/>
        <w:ind w:firstLine="415" w:firstLineChars="198"/>
        <w:rPr>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消防器材完好,配置齐全,放置到位。</w:t>
      </w:r>
    </w:p>
    <w:p>
      <w:pPr>
        <w:pStyle w:val="3"/>
        <w:shd w:val="clear" w:fill="FFFFFF" w:themeFill="background1"/>
        <w:rPr>
          <w:color w:val="000000" w:themeColor="text1"/>
          <w14:textFill>
            <w14:solidFill>
              <w14:schemeClr w14:val="tx1"/>
            </w14:solidFill>
          </w14:textFill>
        </w:rPr>
      </w:pPr>
      <w:bookmarkStart w:id="4" w:name="_3.员工技能资合格"/>
      <w:bookmarkEnd w:id="4"/>
      <w:bookmarkStart w:id="5" w:name="_员工培训"/>
      <w:bookmarkEnd w:id="5"/>
      <w:bookmarkStart w:id="6" w:name="_3.员工技能与培训要求"/>
      <w:r>
        <w:rPr>
          <w:rFonts w:hint="eastAsia" w:eastAsia="宋体"/>
          <w:color w:val="000000" w:themeColor="text1"/>
          <w:lang w:val="en-US" w:eastAsia="zh-CN"/>
          <w14:textFill>
            <w14:solidFill>
              <w14:schemeClr w14:val="tx1"/>
            </w14:solidFill>
          </w14:textFill>
        </w:rPr>
        <w:t>1.</w:t>
      </w:r>
      <w:r>
        <w:rPr>
          <w:color w:val="000000" w:themeColor="text1"/>
          <w14:textFill>
            <w14:solidFill>
              <w14:schemeClr w14:val="tx1"/>
            </w14:solidFill>
          </w14:textFill>
        </w:rPr>
        <w:t>3员工技能与培训要求</w:t>
      </w:r>
    </w:p>
    <w:bookmarkEnd w:id="6"/>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加油站从业人员应具备加油站管理和运营技能。</w:t>
      </w:r>
    </w:p>
    <w:p>
      <w:pPr>
        <w:numPr>
          <w:ilvl w:val="0"/>
          <w:numId w:val="4"/>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加油站从业人员须经过管理与技能培训，经使用单位考核合格后,方能上岗。</w:t>
      </w:r>
    </w:p>
    <w:p>
      <w:pPr>
        <w:numPr>
          <w:ilvl w:val="0"/>
          <w:numId w:val="4"/>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未经安全生产教育和培训合格的加油员工,不得上岗作业。</w:t>
      </w:r>
    </w:p>
    <w:p>
      <w:pPr>
        <w:numPr>
          <w:ilvl w:val="0"/>
          <w:numId w:val="4"/>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计量员应进行专业培训，取得操作资格证书,方可上岗作业。</w:t>
      </w:r>
    </w:p>
    <w:p>
      <w:pPr>
        <w:pStyle w:val="2"/>
        <w:shd w:val="clear" w:fill="FFFFFF" w:themeFill="background1"/>
        <w:rPr>
          <w:color w:val="000000" w:themeColor="text1"/>
          <w14:textFill>
            <w14:solidFill>
              <w14:schemeClr w14:val="tx1"/>
            </w14:solidFill>
          </w14:textFill>
        </w:rPr>
      </w:pPr>
    </w:p>
    <w:p>
      <w:pPr>
        <w:pStyle w:val="2"/>
        <w:shd w:val="clear" w:fill="FFFFFF" w:themeFill="background1"/>
        <w:rPr>
          <w:color w:val="000000" w:themeColor="text1"/>
          <w:sz w:val="36"/>
          <w:szCs w:val="36"/>
          <w14:textFill>
            <w14:solidFill>
              <w14:schemeClr w14:val="tx1"/>
            </w14:solidFill>
          </w14:textFill>
        </w:rPr>
      </w:pPr>
      <w:bookmarkStart w:id="7" w:name="_5员工服务要求"/>
      <w:bookmarkEnd w:id="7"/>
      <w:bookmarkStart w:id="8" w:name="_第二章 服务质量要求"/>
      <w:bookmarkEnd w:id="8"/>
      <w:bookmarkStart w:id="9" w:name="_第二章 服务质量与管理"/>
      <w:r>
        <w:rPr>
          <w:color w:val="000000" w:themeColor="text1"/>
          <w:sz w:val="36"/>
          <w:szCs w:val="36"/>
          <w14:textFill>
            <w14:solidFill>
              <w14:schemeClr w14:val="tx1"/>
            </w14:solidFill>
          </w14:textFill>
        </w:rPr>
        <w:t>第二章 服务质量与管理</w:t>
      </w:r>
    </w:p>
    <w:bookmarkEnd w:id="9"/>
    <w:p>
      <w:pPr>
        <w:pStyle w:val="2"/>
        <w:shd w:val="clear" w:fill="FFFFFF" w:themeFill="background1"/>
        <w:rPr>
          <w:rFonts w:hint="eastAsia" w:ascii="华文宋体" w:hAnsi="华文宋体" w:eastAsia="华文宋体" w:cs="华文宋体"/>
          <w:b w:val="0"/>
          <w:bCs w:val="0"/>
          <w:color w:val="000000" w:themeColor="text1"/>
          <w14:textFill>
            <w14:solidFill>
              <w14:schemeClr w14:val="tx1"/>
            </w14:solidFill>
          </w14:textFill>
        </w:rPr>
      </w:pPr>
    </w:p>
    <w:p>
      <w:pPr>
        <w:pStyle w:val="2"/>
        <w:shd w:val="clear" w:fill="FFFFFF" w:themeFill="background1"/>
        <w:rPr>
          <w:rFonts w:hint="eastAsia" w:ascii="华文宋体" w:hAnsi="华文宋体" w:eastAsia="华文宋体" w:cs="华文宋体"/>
          <w:b w:val="0"/>
          <w:bCs w:val="0"/>
          <w:color w:val="000000" w:themeColor="text1"/>
          <w14:textFill>
            <w14:solidFill>
              <w14:schemeClr w14:val="tx1"/>
            </w14:solidFill>
          </w14:textFill>
        </w:rPr>
      </w:pPr>
      <w:bookmarkStart w:id="10" w:name="_第一节 员工"/>
      <w:r>
        <w:rPr>
          <w:rFonts w:hint="eastAsia" w:ascii="华文宋体" w:hAnsi="华文宋体" w:eastAsia="华文宋体" w:cs="华文宋体"/>
          <w:b w:val="0"/>
          <w:bCs w:val="0"/>
          <w:color w:val="000000" w:themeColor="text1"/>
          <w14:textFill>
            <w14:solidFill>
              <w14:schemeClr w14:val="tx1"/>
            </w14:solidFill>
          </w14:textFill>
        </w:rPr>
        <w:t>第一节 员工</w:t>
      </w:r>
    </w:p>
    <w:bookmarkEnd w:id="10"/>
    <w:p>
      <w:pPr>
        <w:pStyle w:val="3"/>
        <w:shd w:val="clear" w:fill="FFFFFF" w:themeFill="background1"/>
        <w:rPr>
          <w:color w:val="000000" w:themeColor="text1"/>
          <w14:textFill>
            <w14:solidFill>
              <w14:schemeClr w14:val="tx1"/>
            </w14:solidFill>
          </w14:textFill>
        </w:rPr>
      </w:pPr>
      <w:bookmarkStart w:id="11" w:name="_5.1仪表仪容"/>
      <w:bookmarkEnd w:id="11"/>
      <w:bookmarkStart w:id="12" w:name="_职业道德"/>
      <w:bookmarkEnd w:id="12"/>
      <w:bookmarkStart w:id="13" w:name="_1.1仪表仪容"/>
      <w:r>
        <w:rPr>
          <w:color w:val="000000" w:themeColor="text1"/>
          <w14:textFill>
            <w14:solidFill>
              <w14:schemeClr w14:val="tx1"/>
            </w14:solidFill>
          </w14:textFill>
        </w:rPr>
        <w:t>1.</w:t>
      </w:r>
      <w:r>
        <w:rPr>
          <w:rFonts w:hint="eastAsia" w:eastAsia="宋体"/>
          <w:color w:val="000000" w:themeColor="text1"/>
          <w:lang w:val="en-US" w:eastAsia="zh-CN"/>
          <w14:textFill>
            <w14:solidFill>
              <w14:schemeClr w14:val="tx1"/>
            </w14:solidFill>
          </w14:textFill>
        </w:rPr>
        <w:t>1</w:t>
      </w:r>
      <w:r>
        <w:rPr>
          <w:color w:val="000000" w:themeColor="text1"/>
          <w14:textFill>
            <w14:solidFill>
              <w14:schemeClr w14:val="tx1"/>
            </w14:solidFill>
          </w14:textFill>
        </w:rPr>
        <w:t>仪表仪容</w:t>
      </w:r>
    </w:p>
    <w:bookmarkEnd w:id="13"/>
    <w:p>
      <w:pPr>
        <w:numPr>
          <w:ilvl w:val="0"/>
          <w:numId w:val="5"/>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上岗时穿着统一整洁的防静电工作服，着装整洁，工作装按季节配套穿着，不披衣、不敞胸露怀、不挽袖、不卷裤脚，帽子戴端正，衣裤拉链到位，钮扣锁住，皮带束紧，不穿拖鞋、高跟鞋、带钉鞋。不得穿戴影响作业的有关服饰。</w:t>
      </w:r>
    </w:p>
    <w:p>
      <w:pPr>
        <w:numPr>
          <w:ilvl w:val="0"/>
          <w:numId w:val="5"/>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仪表端庄、面部无污渍、双手洁净、不留长指甲、不佩带饰物。男员工及时刮脸和理发，长发不过耳、不留光头，不戴墨镜；女员工可适当化淡妆，但不浓妆艳抹，前发不过眼，过肩长发束于脑后。</w:t>
      </w:r>
    </w:p>
    <w:p>
      <w:pPr>
        <w:numPr>
          <w:ilvl w:val="0"/>
          <w:numId w:val="5"/>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仪态大方得体，神情自然、面带微笑、目视客户、精神饱满。站立时应挺胸、直腰，不倚靠物体，双手背后或自然下垂。不双手插兜、抱肩、拢袖</w:t>
      </w:r>
      <w:r>
        <w:rPr>
          <w:rFonts w:hint="eastAsia" w:ascii="宋体" w:hAnsi="宋体" w:eastAsia="宋体"/>
          <w:bCs/>
          <w:color w:val="000000" w:themeColor="text1"/>
          <w:szCs w:val="21"/>
          <w:lang w:eastAsia="zh-CN"/>
          <w14:textFill>
            <w14:solidFill>
              <w14:schemeClr w14:val="tx1"/>
            </w14:solidFill>
          </w14:textFill>
        </w:rPr>
        <w:t>。</w:t>
      </w:r>
    </w:p>
    <w:p>
      <w:pPr>
        <w:numPr>
          <w:ilvl w:val="0"/>
          <w:numId w:val="5"/>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上岗时,不得随身携带手机等通信工具。</w:t>
      </w:r>
    </w:p>
    <w:p>
      <w:pPr>
        <w:numPr>
          <w:ilvl w:val="0"/>
          <w:numId w:val="5"/>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上岗时应佩戴工作牌。</w:t>
      </w:r>
    </w:p>
    <w:p>
      <w:pPr>
        <w:numPr>
          <w:ilvl w:val="0"/>
          <w:numId w:val="5"/>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安全员上岗应佩带安全员臂章。</w:t>
      </w:r>
      <w:bookmarkStart w:id="14" w:name="_服务态度"/>
      <w:bookmarkEnd w:id="14"/>
    </w:p>
    <w:p>
      <w:pPr>
        <w:pStyle w:val="3"/>
        <w:shd w:val="clear" w:fill="FFFFFF" w:themeFill="background1"/>
        <w:rPr>
          <w:color w:val="000000" w:themeColor="text1"/>
          <w14:textFill>
            <w14:solidFill>
              <w14:schemeClr w14:val="tx1"/>
            </w14:solidFill>
          </w14:textFill>
        </w:rPr>
      </w:pPr>
      <w:bookmarkStart w:id="15" w:name="_1.2服务态度"/>
      <w:r>
        <w:rPr>
          <w:color w:val="000000" w:themeColor="text1"/>
          <w14:textFill>
            <w14:solidFill>
              <w14:schemeClr w14:val="tx1"/>
            </w14:solidFill>
          </w14:textFill>
        </w:rPr>
        <w:t>1.</w:t>
      </w:r>
      <w:r>
        <w:rPr>
          <w:rFonts w:hint="eastAsia" w:eastAsia="宋体"/>
          <w:color w:val="000000" w:themeColor="text1"/>
          <w:lang w:val="en-US" w:eastAsia="zh-CN"/>
          <w14:textFill>
            <w14:solidFill>
              <w14:schemeClr w14:val="tx1"/>
            </w14:solidFill>
          </w14:textFill>
        </w:rPr>
        <w:t>2</w:t>
      </w:r>
      <w:r>
        <w:rPr>
          <w:color w:val="000000" w:themeColor="text1"/>
          <w14:textFill>
            <w14:solidFill>
              <w14:schemeClr w14:val="tx1"/>
            </w14:solidFill>
          </w14:textFill>
        </w:rPr>
        <w:t>服务态度</w:t>
      </w:r>
    </w:p>
    <w:bookmarkEnd w:id="15"/>
    <w:p>
      <w:pPr>
        <w:numPr>
          <w:ilvl w:val="0"/>
          <w:numId w:val="6"/>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主动友善招呼顾客，使用“您好，欢迎，谢谢，再见”等文明用语欢迎顾客光临。</w:t>
      </w:r>
    </w:p>
    <w:p>
      <w:pPr>
        <w:numPr>
          <w:ilvl w:val="0"/>
          <w:numId w:val="6"/>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主动了解顾客的需求，认真聆听顾客的要求、意见和建议，最大限度地满足顾客的合理需求。</w:t>
      </w:r>
    </w:p>
    <w:p>
      <w:pPr>
        <w:numPr>
          <w:ilvl w:val="0"/>
          <w:numId w:val="6"/>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礼貌待客，微笑服务，态度谦和、自然、轻松。</w:t>
      </w:r>
    </w:p>
    <w:p>
      <w:pPr>
        <w:numPr>
          <w:ilvl w:val="0"/>
          <w:numId w:val="6"/>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对待顾客应一视同仁，不轻视、不怠慢、不讽刺、不轻浮。</w:t>
      </w:r>
    </w:p>
    <w:p>
      <w:pPr>
        <w:numPr>
          <w:ilvl w:val="0"/>
          <w:numId w:val="6"/>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如顾客有未熄火加油、打手机或抽烟等影响安全的行为时，应及时礼貌、委婉地劝止。</w:t>
      </w:r>
    </w:p>
    <w:p>
      <w:pPr>
        <w:numPr>
          <w:ilvl w:val="0"/>
          <w:numId w:val="6"/>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如果出现顾客排队等候情况，应在忙碌缝隙中向等候的顾客微笑示意，争取顾客的理解，并招呼顾客：“请您稍等，马上就好”，在该顾客加油时，也要说：“对不起，让您久等了”等致歉语。</w:t>
      </w:r>
    </w:p>
    <w:p>
      <w:pPr>
        <w:numPr>
          <w:ilvl w:val="0"/>
          <w:numId w:val="6"/>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任何情况下都不能与顾客发生争执，面对态度不好、无理取闹的顾客应保持冷静，妥善处理。</w:t>
      </w:r>
      <w:bookmarkStart w:id="16" w:name="_服务语言"/>
      <w:bookmarkEnd w:id="16"/>
    </w:p>
    <w:p>
      <w:pPr>
        <w:pStyle w:val="3"/>
        <w:shd w:val="clear" w:fill="FFFFFF" w:themeFill="background1"/>
        <w:rPr>
          <w:color w:val="000000" w:themeColor="text1"/>
          <w14:textFill>
            <w14:solidFill>
              <w14:schemeClr w14:val="tx1"/>
            </w14:solidFill>
          </w14:textFill>
        </w:rPr>
      </w:pPr>
      <w:bookmarkStart w:id="17" w:name="_1.3服务语言"/>
      <w:r>
        <w:rPr>
          <w:color w:val="000000" w:themeColor="text1"/>
          <w14:textFill>
            <w14:solidFill>
              <w14:schemeClr w14:val="tx1"/>
            </w14:solidFill>
          </w14:textFill>
        </w:rPr>
        <w:t>1.</w:t>
      </w:r>
      <w:r>
        <w:rPr>
          <w:rFonts w:hint="eastAsia" w:eastAsia="宋体"/>
          <w:color w:val="000000" w:themeColor="text1"/>
          <w:lang w:val="en-US" w:eastAsia="zh-CN"/>
          <w14:textFill>
            <w14:solidFill>
              <w14:schemeClr w14:val="tx1"/>
            </w14:solidFill>
          </w14:textFill>
        </w:rPr>
        <w:t>3</w:t>
      </w:r>
      <w:r>
        <w:rPr>
          <w:color w:val="000000" w:themeColor="text1"/>
          <w14:textFill>
            <w14:solidFill>
              <w14:schemeClr w14:val="tx1"/>
            </w14:solidFill>
          </w14:textFill>
        </w:rPr>
        <w:t>服务语言</w:t>
      </w:r>
    </w:p>
    <w:bookmarkEnd w:id="17"/>
    <w:p>
      <w:pPr>
        <w:numPr>
          <w:ilvl w:val="0"/>
          <w:numId w:val="7"/>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使用文明用语，严禁使用不负责任的、歧视性的、污辱性的语言，杜绝忌语。</w:t>
      </w:r>
    </w:p>
    <w:p>
      <w:pPr>
        <w:numPr>
          <w:ilvl w:val="0"/>
          <w:numId w:val="7"/>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声音响亮、吐字清晰、称呼恰当、问候亲切、语气诚恳，做到“来有迎声、问有答声、走有送声”。</w:t>
      </w:r>
    </w:p>
    <w:p>
      <w:pPr>
        <w:numPr>
          <w:ilvl w:val="0"/>
          <w:numId w:val="7"/>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提倡使用普通话，开口欢迎词必须使用普通话。在服务过程中，根据顾客的语言习惯，可选择使用普通话或方言与顾客交流。</w:t>
      </w:r>
    </w:p>
    <w:p>
      <w:pPr>
        <w:pStyle w:val="3"/>
        <w:shd w:val="clear" w:fill="FFFFFF" w:themeFill="background1"/>
        <w:rPr>
          <w:color w:val="000000" w:themeColor="text1"/>
          <w14:textFill>
            <w14:solidFill>
              <w14:schemeClr w14:val="tx1"/>
            </w14:solidFill>
          </w14:textFill>
        </w:rPr>
      </w:pPr>
      <w:bookmarkStart w:id="18" w:name="_服务效率"/>
      <w:bookmarkEnd w:id="18"/>
      <w:bookmarkStart w:id="19" w:name="_1.4服务效率"/>
      <w:r>
        <w:rPr>
          <w:color w:val="000000" w:themeColor="text1"/>
          <w14:textFill>
            <w14:solidFill>
              <w14:schemeClr w14:val="tx1"/>
            </w14:solidFill>
          </w14:textFill>
        </w:rPr>
        <w:t>1.</w:t>
      </w:r>
      <w:r>
        <w:rPr>
          <w:rFonts w:hint="eastAsia" w:eastAsia="宋体"/>
          <w:color w:val="000000" w:themeColor="text1"/>
          <w:lang w:val="en-US" w:eastAsia="zh-CN"/>
          <w14:textFill>
            <w14:solidFill>
              <w14:schemeClr w14:val="tx1"/>
            </w14:solidFill>
          </w14:textFill>
        </w:rPr>
        <w:t>4</w:t>
      </w:r>
      <w:r>
        <w:rPr>
          <w:color w:val="000000" w:themeColor="text1"/>
          <w14:textFill>
            <w14:solidFill>
              <w14:schemeClr w14:val="tx1"/>
            </w14:solidFill>
          </w14:textFill>
        </w:rPr>
        <w:t>服务效率</w:t>
      </w:r>
    </w:p>
    <w:bookmarkEnd w:id="19"/>
    <w:p>
      <w:pPr>
        <w:numPr>
          <w:ilvl w:val="0"/>
          <w:numId w:val="8"/>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车停稳、熄火后到油枪开启前的作业时间不超过一分钟。</w:t>
      </w:r>
    </w:p>
    <w:p>
      <w:pPr>
        <w:numPr>
          <w:ilvl w:val="0"/>
          <w:numId w:val="8"/>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开票、收款快速、准确、无差错，作业时间一般不超过2分钟。</w:t>
      </w:r>
    </w:p>
    <w:p>
      <w:pPr>
        <w:numPr>
          <w:ilvl w:val="0"/>
          <w:numId w:val="8"/>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每班工作交接,中断加油作业时间不超过10分钟。</w:t>
      </w:r>
    </w:p>
    <w:p>
      <w:pPr>
        <w:numPr>
          <w:ilvl w:val="0"/>
          <w:numId w:val="8"/>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顾客预订油品时，应在顾客要求的时间内送到；如不能按要求送达，应耐心解释并争取顾客的谅解。</w:t>
      </w:r>
    </w:p>
    <w:p>
      <w:pPr>
        <w:pStyle w:val="3"/>
        <w:shd w:val="clear" w:fill="FFFFFF" w:themeFill="background1"/>
        <w:rPr>
          <w:color w:val="000000" w:themeColor="text1"/>
          <w14:textFill>
            <w14:solidFill>
              <w14:schemeClr w14:val="tx1"/>
            </w14:solidFill>
          </w14:textFill>
        </w:rPr>
      </w:pPr>
      <w:bookmarkStart w:id="20" w:name="_1.5遵章守纪"/>
      <w:r>
        <w:rPr>
          <w:color w:val="000000" w:themeColor="text1"/>
          <w14:textFill>
            <w14:solidFill>
              <w14:schemeClr w14:val="tx1"/>
            </w14:solidFill>
          </w14:textFill>
        </w:rPr>
        <w:t>1.</w:t>
      </w:r>
      <w:r>
        <w:rPr>
          <w:rFonts w:hint="eastAsia" w:eastAsia="宋体"/>
          <w:color w:val="000000" w:themeColor="text1"/>
          <w:lang w:val="en-US" w:eastAsia="zh-CN"/>
          <w14:textFill>
            <w14:solidFill>
              <w14:schemeClr w14:val="tx1"/>
            </w14:solidFill>
          </w14:textFill>
        </w:rPr>
        <w:t>5</w:t>
      </w:r>
      <w:r>
        <w:rPr>
          <w:color w:val="000000" w:themeColor="text1"/>
          <w14:textFill>
            <w14:solidFill>
              <w14:schemeClr w14:val="tx1"/>
            </w14:solidFill>
          </w14:textFill>
        </w:rPr>
        <w:t>遵章守纪</w:t>
      </w:r>
    </w:p>
    <w:bookmarkEnd w:id="20"/>
    <w:p>
      <w:pPr>
        <w:numPr>
          <w:ilvl w:val="0"/>
          <w:numId w:val="9"/>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上班时间不串岗、不脱岗、不睡岗,未经允许不离岗,上岗期间不私自会客。</w:t>
      </w:r>
    </w:p>
    <w:p>
      <w:pPr>
        <w:numPr>
          <w:ilvl w:val="0"/>
          <w:numId w:val="9"/>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不在加油站吸烟,不饮酒上岗。</w:t>
      </w:r>
    </w:p>
    <w:p>
      <w:pPr>
        <w:numPr>
          <w:ilvl w:val="0"/>
          <w:numId w:val="9"/>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在岗期间不做与工作无关的事。</w:t>
      </w:r>
    </w:p>
    <w:p>
      <w:pPr>
        <w:numPr>
          <w:ilvl w:val="0"/>
          <w:numId w:val="9"/>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严格遵守操作规程,安全作业。</w:t>
      </w:r>
    </w:p>
    <w:p>
      <w:pPr>
        <w:numPr>
          <w:ilvl w:val="0"/>
          <w:numId w:val="9"/>
        </w:num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服从领导,听从指挥</w:t>
      </w:r>
      <w:bookmarkStart w:id="21" w:name="_加油操作"/>
      <w:bookmarkEnd w:id="21"/>
    </w:p>
    <w:p>
      <w:pPr>
        <w:pStyle w:val="2"/>
        <w:shd w:val="clear" w:fill="FFFFFF" w:themeFill="background1"/>
        <w:rPr>
          <w:rFonts w:hint="eastAsia" w:ascii="华文宋体" w:hAnsi="华文宋体" w:eastAsia="华文宋体" w:cs="华文宋体"/>
          <w:b w:val="0"/>
          <w:bCs w:val="0"/>
          <w:color w:val="000000" w:themeColor="text1"/>
          <w14:textFill>
            <w14:solidFill>
              <w14:schemeClr w14:val="tx1"/>
            </w14:solidFill>
          </w14:textFill>
        </w:rPr>
      </w:pPr>
      <w:bookmarkStart w:id="22" w:name="_第二节 加油操作"/>
      <w:r>
        <w:rPr>
          <w:rFonts w:hint="eastAsia" w:ascii="华文宋体" w:hAnsi="华文宋体" w:eastAsia="华文宋体" w:cs="华文宋体"/>
          <w:b w:val="0"/>
          <w:bCs w:val="0"/>
          <w:color w:val="000000" w:themeColor="text1"/>
          <w14:textFill>
            <w14:solidFill>
              <w14:schemeClr w14:val="tx1"/>
            </w14:solidFill>
          </w14:textFill>
        </w:rPr>
        <w:t>第二节 加油操作</w:t>
      </w:r>
    </w:p>
    <w:bookmarkEnd w:id="22"/>
    <w:p>
      <w:pPr>
        <w:pStyle w:val="3"/>
        <w:shd w:val="clear" w:fill="FFFFFF" w:themeFill="background1"/>
        <w:rPr>
          <w:rFonts w:ascii="Calibri" w:hAnsi="Calibri" w:eastAsia="Calibri"/>
          <w:color w:val="000000" w:themeColor="text1"/>
          <w14:textFill>
            <w14:solidFill>
              <w14:schemeClr w14:val="tx1"/>
            </w14:solidFill>
          </w14:textFill>
        </w:rPr>
      </w:pPr>
      <w:bookmarkStart w:id="23" w:name="_一、加油"/>
      <w:bookmarkEnd w:id="23"/>
      <w:bookmarkStart w:id="24" w:name="_2.1、加油"/>
      <w:r>
        <w:rPr>
          <w:rFonts w:ascii="Calibri" w:hAnsi="Calibri" w:eastAsia="Calibri"/>
          <w:color w:val="000000" w:themeColor="text1"/>
          <w14:textFill>
            <w14:solidFill>
              <w14:schemeClr w14:val="tx1"/>
            </w14:solidFill>
          </w14:textFill>
        </w:rPr>
        <w:t>2.1、加油</w:t>
      </w:r>
    </w:p>
    <w:bookmarkEnd w:id="24"/>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(一)标准加油操作</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(1)站立迎候。当有车辆进站时,营业员应站在加油岛端,面向车辆入口一侧,正面迎接顾客。</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(2)引导车辆。当车辆驶入站内时,营业员应迅速判断车辆的油箱位置和应加油品品种,五指并拢,抬起手臂引导车辆到加油位停泊,在5秒内到达车前,做到“车到人到”。</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(3)开启车门。车停稳后,营业员在征得顾客同意后主动为顾客开启车门(如顾客主动降下车窗进行交流,则无需为顾客开启车门)。</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微笑招呼。营业员礼貌地向顾客打招呼:“您好,欢迎光临!”如为熟悉的顾客,可以直呼其称谓(如张先生、林老板、陈经理、王师傅等)。同时提醒顾客熄灭发动机,并进行相关提示，如请顾客不要在现场使用手机、禁止吸烟等(对主动配合的客户,可不再进行提示)。</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热情询问。礼貌地询问顾客油品、品号、数量或金额、支付方式。先问:“请问您加什么油,加满吗?”“使用加油卡还是现金?”如顾客未听清或有疑问,应再次询问。待顾客回答后应立即复述:“好的,xx油品,加满(或xx升,或xx元),请稍等!”</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(6)开启油箱。营业员应提示顾客开启油箱外盖,然后主动为顾客开启油箱。轿车应将油箱旋塞挂在油箱外盖处,货车应将油箱旋塞放置于油箱上。如顾客自行开启,营业员应表示谢意。</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预置归零。根据顾客需要的加油数量或金额,在加油机上预置,预置后大声复述加油品种的数量或金额,请顾客确认。如顾客要求加满油箱,则不需预置,提起加油枪,待加油机数码归零后,五指并拢,指向加油机显示屏,大声提示顾客:“您请看,加油机数码已回零。”</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(8)提枪加油。再次确认油品无误后,将加油枪插入车辆油箱口,启动加油。正确的加油姿势为一手持加油枪，一手扶住加油胶管,同时根据油箱位置采取站立或半蹲的姿势加油。</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拉动加油枪时,应注意松开盘管,以免扭断胶管或拉长到极限。加油时应先缓慢加入,避免油箱内的气压将刚加入的油品反冲出来。加油过程中应密切注意油箱口,根据加油枪流量或声音判断油箱是否快要加满,提前将加油枪由大流量改为小流量,以防止自封加油枪发生故障时油品溢出。</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加油过程中,如顾客未使用加油卡,可向顾客推介加油卡和促销商品,适时告知店内优惠促销活动内容,通过沟通和顾客拉近距离、加深印象、融治气氛。如为熟悉的顾客,语言交流应更具亲和力。</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(9)收枪复位。加油完毕,应请顾客确认加油数量和金额:“您请看,xx号加油枪为您加了xx号油品xx升(xx元)。”收枪时应注意滴净加油枪余油,枪口向上,轻轻放回原处。收枪后拧紧油箱盖,关好外盖。</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简易擦车。简易擦车一般为擦拭挡风玻璃和后视镜,营业员应先询问顾客是否需要简易擦车服务,如顾客需要,可在顾客交款时擦拭,擦车器具要清洁,擦车动作快捷、有效。擦车过程中注意不要损坏顾客车辆的任何部件。</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提示付款。加油完毕后,室内收款的加油站,营业员应礼貌告诉顾客所加油品的加油枪号、品种、数量和支付金额,然后主动向顾客指示付款位置,礼貌提醒顾客携带好贵重物品关好车辆门窗,目送顾客到营业室(便利店),收取顾客的放行凭证。</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color w:val="000000" w:themeColor="text1"/>
          <w:szCs w:val="28"/>
          <w14:textFill>
            <w14:solidFill>
              <w14:schemeClr w14:val="tx1"/>
            </w14:solidFill>
          </w14:textFill>
        </w:rPr>
        <w:t>如果顾客要求营业员代收款时,营业员应唱收唱付,收款后快速到营业室付款,按照顾客需求并根据实际加注油品和购买非油商品的数量及金额分别打印发票,应双手将发票和找零</w:t>
      </w:r>
      <w:r>
        <w:rPr>
          <w:rFonts w:hint="eastAsia" w:ascii="宋体" w:hAnsi="宋体"/>
          <w:bCs/>
          <w:color w:val="000000" w:themeColor="text1"/>
          <w:szCs w:val="21"/>
          <w14:textFill>
            <w14:solidFill>
              <w14:schemeClr w14:val="tx1"/>
            </w14:solidFill>
          </w14:textFill>
        </w:rPr>
        <w:t>轻放在顾客手中。</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(12)礼貌送行。确认顾客付款后,营业员应礼貌地与顾客道别,必要时帮助顾客关上车门,并双交又叠于身前,轻轻弯腰,致道别语“再见,欢迎下次光临”等。</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(13)盘整清洁。如果没有下一个顾客,则按照要求盘整加油枪胶管,清理场地,等候下一位顾客的到来。</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(二)快速加油操作</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适宜在加油高峰时段或人员紧张的加油站使用。</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(1)引导车辆。当有车辆进站时,营业员应迅速判断进站车辆的油箱位置和应加油品品种,五指并拢,抬起手臂引导车辆到所需的加油位停泊。加油高峰时应引导车辆到排队位置等候。</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招呼询问。向顾客礼貌招呼“您好,欢迎光临”。礼貌地询问顾客油品、品号、数量或金额、支付方式。先问:“请问您加什么油?加满吗?使用加油卡还是现金?”如顾客未听清或有疑问,应再次询问。待顾客回答后应立即复述:“好的,xx油品,加满(或xx升,或xx元),请稍等。”同时,应提醒顾客熄灭发动机及烟火,请顾客不要使用手机。如果营业员正在为其他车辆加油,应热情招呼排队车辆“您好,请稍等”或“马上为您服务”。</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预置归零。根据顾客需要的加油数量或金额在加油机上预置,预置后大声复述加油品种的数量或金额,请顾客确认。如顾客要求加满油箱,则不需预置。提枪,待加油机数码归零后,五指并拢,指向加油机显示屏,大声提示顾客:“您请看,加油机数码已回零。”</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(4)加油沟通。确认油品无误后,将加油枪插入车辆油箱口,启动加油。通过沟通与顾客拉近距离,加深印象,融治气氛。如为熟悉的顾客,语言交流应更具亲和力。</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(5)数量确认。加油完毕,应请顾客确认加油数量和金额:“您请看,××号油品为您加了××升(××元)。”收枪时应注意滴净油枪余油枪口向上,轻轻放回原处。收枪后拧紧油箱盖,关好外盖。</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收款送行。加油完毕后,室内收款的加油站,营业员应礼貌告诉顾客所加油品的加油枪号、品种、数量和支付金额,然后主动向顾客指示付款位置,礼貌提醒顾客携带好贵重物品关好车辆门窗,目送顾客到营业室(便利店),收取顾客的放行凭证。</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如果顾客要求营业员代收款时,营业员应唱收唱付,并积极推介便利店特色商品。</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收取放行凭证或代收款完毕后,营业员应礼貌地向顾客致道别语:“再见,欢迎下次光临!”</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(三)摩托车加油操作</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(1)引导车辆。当有摩托车进站时,营业员应引导车辆到指定加油位停泊。加油高峰时,应引导车辆到排队位置等候。</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(2)招呼询问。参照快速加油操作中“招呼询问”部分执行。应注意提示顾客,必须熄火下车后方可加油。</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(3)预置归零。参照快速加油操作中“预置归零”部分执行。</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(4)加油沟通。使用指定加油枪或摩托车专用加油工具,加油时应时刻注意油箱口,避免油品溢出或喷溅。加油过程中,应适时推荐卡、非等站售商品及促销政策。</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(5)数量确认。参照快速加油操作中“数量确认”部分执行。</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(6)收款送行。参照快速加油操作中“收款送行”部分执行。收款完毕后,应引导或提示顾客将摩托车推离加油机4.5m外方可启动。</w:t>
      </w:r>
    </w:p>
    <w:p>
      <w:pPr>
        <w:pStyle w:val="3"/>
        <w:shd w:val="clear" w:fill="FFFFFF" w:themeFill="background1"/>
        <w:rPr>
          <w:rFonts w:hint="eastAsia" w:ascii="Calibri" w:hAnsi="Calibri" w:eastAsia="Calibri"/>
          <w:color w:val="000000" w:themeColor="text1"/>
          <w14:textFill>
            <w14:solidFill>
              <w14:schemeClr w14:val="tx1"/>
            </w14:solidFill>
          </w14:textFill>
        </w:rPr>
      </w:pPr>
      <w:bookmarkStart w:id="25" w:name="_二、加油操作注意事项"/>
      <w:bookmarkEnd w:id="25"/>
      <w:r>
        <w:rPr>
          <w:rFonts w:hint="eastAsia" w:ascii="Calibri" w:hAnsi="Calibri" w:eastAsia="Calibri"/>
          <w:color w:val="000000" w:themeColor="text1"/>
          <w14:textFill>
            <w14:solidFill>
              <w14:schemeClr w14:val="tx1"/>
            </w14:solidFill>
          </w14:textFill>
        </w:rPr>
        <w:t>2.2加油操作注意事项</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1．杜绝以下违规操作：</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把加油枪交给顾客操作（顾客要求自己把枪和自助加油站除外）。</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将加油枪对准顾客。</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 向塑料容器或木制容器直接加注汽油。</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 特殊时期要执行当地相关部门禁止销售散装汽油的规定。</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 车辆未熄火加油。</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(6) 给存在明显事故隐患的车辆加油。 </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(7) 加油站上空电闪雷鸣时加油。 </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 洒、冒油品未擦试干净，继续加油。</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 用加油枪敲打油箱口。</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2．加油过程中如出现加错油等特殊情况，应</w:t>
      </w:r>
      <w:r>
        <w:rPr>
          <w:rFonts w:hint="eastAsia"/>
          <w:color w:val="000000" w:themeColor="text1"/>
          <w:sz w:val="21"/>
          <w:szCs w:val="28"/>
          <w14:textFill>
            <w14:solidFill>
              <w14:schemeClr w14:val="tx1"/>
            </w14:solidFill>
          </w14:textFill>
        </w:rPr>
        <w:t>启动“加错油品”的应</w:t>
      </w:r>
      <w:r>
        <w:rPr>
          <w:rFonts w:hint="eastAsia"/>
          <w:color w:val="000000" w:themeColor="text1"/>
          <w:sz w:val="21"/>
          <w:szCs w:val="28"/>
          <w:lang w:val="en-US" w:eastAsia="zh-CN"/>
          <w14:textFill>
            <w14:solidFill>
              <w14:schemeClr w14:val="tx1"/>
            </w14:solidFill>
          </w14:textFill>
        </w:rPr>
        <w:t>对措施进行处理</w:t>
      </w:r>
      <w:r>
        <w:rPr>
          <w:rFonts w:hint="eastAsia" w:ascii="宋体" w:hAnsi="宋体"/>
          <w:bCs/>
          <w:color w:val="000000" w:themeColor="text1"/>
          <w:szCs w:val="21"/>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3．若加油站已设置摩托车加油指定区域，应引导顾客在指定区域内使用专用加油工具为摩托车加油,若未设置摩托车加油指定区域，加油完毕后须将摩托车推离加油机4.5m外方可启动。</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4．加油高峰时段，员工应加强配合，合理分工，执行快速加油操作规范服务，为顾客提供快速有效的服务。</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引导、微笑招呼、礼貌询问、预置、提枪加油、收枪复位、提示付款、送行等操作必不可少，且必须做到动作、语言到位。而主动替顾客开关车门、开关油箱盖、擦车等服务可因势而为，如客户不提出要求，则加油员可不主动替顾客开关车门、询问是否需要擦车，加油员应将主要精力投入到快速服务中。</w:t>
      </w:r>
    </w:p>
    <w:p>
      <w:pPr>
        <w:shd w:val="clear" w:fill="FFFFFF" w:themeFill="background1"/>
        <w:snapToGrid w:val="0"/>
        <w:spacing w:line="324" w:lineRule="auto"/>
        <w:ind w:firstLine="415" w:firstLineChars="198"/>
        <w:rPr>
          <w:color w:val="000000" w:themeColor="text1"/>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(2) 允许加油员同时为多位顾客加油，但要注意防止加油枪从油箱口脱落；及时制止司机自己动手加油(自助加油除外)；在为后面车辆加油过程中，应先对前车加油并提示付款开发票，防止前车司机误以为已经加完开动车辆拉断油枪胶管或拉倒加油机，同时，</w:t>
      </w:r>
      <w:r>
        <w:rPr>
          <w:color w:val="000000" w:themeColor="text1"/>
          <w:szCs w:val="28"/>
          <w14:textFill>
            <w14:solidFill>
              <w14:schemeClr w14:val="tx1"/>
            </w14:solidFill>
          </w14:textFill>
        </w:rPr>
        <w:t>防止恶意跑单。</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5.营业员服务过程中应站在安全位置,如需到达车辆另一侧,应从车后侧绕行。</w:t>
      </w:r>
    </w:p>
    <w:p>
      <w:pPr>
        <w:pStyle w:val="3"/>
        <w:shd w:val="clear" w:fill="FFFFFF" w:themeFill="background1"/>
        <w:rPr>
          <w:rFonts w:hint="eastAsia" w:ascii="Calibri" w:hAnsi="Calibri" w:eastAsia="Calibri"/>
          <w:color w:val="000000" w:themeColor="text1"/>
          <w14:textFill>
            <w14:solidFill>
              <w14:schemeClr w14:val="tx1"/>
            </w14:solidFill>
          </w14:textFill>
        </w:rPr>
      </w:pPr>
      <w:bookmarkStart w:id="26" w:name="_3.2.3  收银操作"/>
      <w:bookmarkEnd w:id="26"/>
      <w:bookmarkStart w:id="27" w:name="_三、收银操作"/>
      <w:bookmarkEnd w:id="27"/>
      <w:r>
        <w:rPr>
          <w:rFonts w:hint="eastAsia" w:ascii="Calibri" w:hAnsi="Calibri" w:eastAsia="Calibri"/>
          <w:color w:val="000000" w:themeColor="text1"/>
          <w14:textFill>
            <w14:solidFill>
              <w14:schemeClr w14:val="tx1"/>
            </w14:solidFill>
          </w14:textFill>
        </w:rPr>
        <w:t>2.3收银操作</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1</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微笑迎接。面带微笑，用亲切的目光注视顾客的到来，并致问候语：“您好！”。当业务较忙或因某种原因需要顾客等候时，应同时说“请稍等”等致歉语或微笑致歉。</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2</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询问推荐。主动与顾客确认加油枪号和付款方式:“请问您刷卡还是付现金？”同时，向顾客热情介绍当期促销活动，推荐使利店的商品或其他特色、优惠服务。</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3</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数据核对。营业员根据顾客所提供的加油枪号，在前台POS机上查验，礼貌地告知顾客所加油品的加油枪号、品号、数量和金额，并请顾客确认。如顾客在便利店购买了非油商品，营业员也应礼貌告知顾客商品数量、金额。</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收款刷卡。如顾客付现金，先查验货币真伪，并清晰地向顾客复述所收金额，如“先生，收了您50元钱”。找零时告知顾客找零金额，如“找您15元钱，请您收好”，并双手将找零礼貌地交给顾客；如顾客刷卡，提示“请出示您的卡片”“请输入密码”，将EFT打印的签购单递交顾客并请顾客签字确认，将回单联交给顾客。</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开具发票。询问顾客开具发票的名称，并按顾客加注油品和购买非油商品的数量及金额出具发票，双手将发票、找零轻轻交给顾客，并说:“先生（女士……），这是您的发票，请收好！”“这是您的卡，请收好！”（有放行管理的加油站）同时提示顾客将放行凭证交回到现场营业员手中。购买便利店商品的顾客，营业员应主动帮助顾客装袋并双手递到顾客手中，同时礼貌地告诉顾客:“这是您购买的商品，请拿好！”</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（6）礼貌送行。顾客离开收银台时，营业员应双手交叉叠于身前，礼貌提示顾客:“请带好您的随身物品。再见，欢迎下次光临！”</w:t>
      </w:r>
    </w:p>
    <w:p>
      <w:pPr>
        <w:pStyle w:val="3"/>
        <w:shd w:val="clear" w:fill="FFFFFF" w:themeFill="background1"/>
        <w:rPr>
          <w:rFonts w:hint="eastAsia" w:ascii="Calibri" w:hAnsi="Calibri" w:eastAsia="Calibri"/>
          <w:color w:val="000000" w:themeColor="text1"/>
          <w14:textFill>
            <w14:solidFill>
              <w14:schemeClr w14:val="tx1"/>
            </w14:solidFill>
          </w14:textFill>
        </w:rPr>
      </w:pPr>
      <w:bookmarkStart w:id="28" w:name="_四、结算操作"/>
      <w:bookmarkEnd w:id="28"/>
      <w:bookmarkStart w:id="29" w:name="_结算操作"/>
      <w:bookmarkEnd w:id="29"/>
      <w:r>
        <w:rPr>
          <w:rFonts w:hint="eastAsia" w:ascii="Calibri" w:hAnsi="Calibri" w:eastAsia="Calibri"/>
          <w:color w:val="000000" w:themeColor="text1"/>
          <w14:textFill>
            <w14:solidFill>
              <w14:schemeClr w14:val="tx1"/>
            </w14:solidFill>
          </w14:textFill>
        </w:rPr>
        <w:t>2.4结算操作</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（－）现金结算</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顾客直接到收银台交款，营业员在确认顾客使用现金支付后，在POS机上选择对应加油枪和加油金额的“现金支付”，并将POS机小票交予顾客，顾客将小票返给现场营业员。</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（二）银行卡结算</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营业员在确认顾客使用银行卡支付后，在POS机上选择“银行卡支付”，顾客到收银台的EFT上刷银行卡交款后，营业员将回单联及POS机小票交与顾客，顾客将小票返给现场营业员。</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（三）加油卡结算</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（1）POS支付。营业员在确认顾客使用加油卡支付后，在POS机上选择对应加油枪和加油金额的“加油卡支付”，并将收银POS机打印小票交与顾客，顾客将小票返给现场营业员。</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卡机连接支付（非自助）。营业员将加油卡入加油机的读卡器，由顾客输入密码后，营业员预置油品、数量或金额，顾客确认后进行加油操作。加油完毕后，请顾客确认所加油品的数量或金额，并提示顾客关注加油卡的余额（余额不足时，提示顾客及时充值）</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卡机连接支付（自助）。顾客根据提示释放人体静电，将加油卡插入加油机的读卡器并输入密码，由顾客确定油品品号、数量或金额后进行加油操作。加油完毕后挂抢，待数据上传成功后，加油机打印小票并自动退卡，顾客取卡完成交易。</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（四）微信端结算</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顾客加完油后，进入手机“微信钱包”，点击“付款”，营业员在收银POS机上选择该笔交易并点击“微信支付”按钮，进入支付码输入界面，用扫码枪扫描顾客手机微信软件中的支付码进行收款，扫描成功后系统自动支付结算。支付完成后根据提示打印小票交予与顾客。顾客将小票返给现场营业员。</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（五）支付宝结算</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顾客加完油后，进入“支付宝”，点击“付款”，营业员在收银POS机上选择该笔交易并点击“支付宝”按钮，进入支付码输入界面，用扫码枪扫描顾客手机支付宝软件中的支付码进行收款，扫描成功后系统自动支付结算。支付完成后根据提示打印小票交与顾客。顾客将小票返给现场营业员</w:t>
      </w:r>
    </w:p>
    <w:p>
      <w:pPr>
        <w:pStyle w:val="3"/>
        <w:shd w:val="clear" w:fill="FFFFFF" w:themeFill="background1"/>
        <w:rPr>
          <w:rFonts w:hint="eastAsia" w:ascii="Calibri" w:hAnsi="Calibri" w:eastAsia="Calibri"/>
          <w:color w:val="000000" w:themeColor="text1"/>
          <w14:textFill>
            <w14:solidFill>
              <w14:schemeClr w14:val="tx1"/>
            </w14:solidFill>
          </w14:textFill>
        </w:rPr>
      </w:pPr>
      <w:bookmarkStart w:id="30" w:name="_五、自助加油业务"/>
      <w:bookmarkEnd w:id="30"/>
      <w:r>
        <w:rPr>
          <w:rFonts w:hint="eastAsia" w:ascii="Calibri" w:hAnsi="Calibri" w:eastAsia="Calibri"/>
          <w:color w:val="000000" w:themeColor="text1"/>
          <w14:textFill>
            <w14:solidFill>
              <w14:schemeClr w14:val="tx1"/>
            </w14:solidFill>
          </w14:textFill>
        </w:rPr>
        <w:t>2.5自助加油业务</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自助加油是指由顾客自行完成提枪加油和支付全过程的加油方式，提供自助加油服务的加油站是自助加油站，简称“自助站”。</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一、自助站类型</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自助站分为全自助站和半自助站</w:t>
      </w:r>
      <w:r>
        <w:rPr>
          <w:rFonts w:hint="eastAsia" w:ascii="宋体" w:hAnsi="宋体" w:eastAsia="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种类型</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全自助站就是全部加油机在营业时间均实行自助加油的加油站。</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半自助站分为2种模式，一种是分岛自助，即将部分加油岛的加油机设置为“自助加油模式”；另一种是分时自助，即根据实际情况分时段将部或部分加油岛的加油机设置为“自助加油模式”，高峰期全部或部分加油机提供人工加油服务。</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二、自助站的实现方式</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加油机不同分为2种实现方式，一种是加油站更新部署为卡机连接并满足自助加油条件的加油机，使用加油卡在加油机上支付；另一种是主控（预授权）模式，加油站无需更换卡机连接加油机，采取室内付款、室外加油的方式，即先由顾客到室内付款后，通过对加油机授权，实现顾客自助加油功能。</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（一）卡机连接加油机室外预授权自助加油</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卡机连接加油机室外预授权自助加油操作步骤：顾客进站加油→在卡机连接加油机上插入加油卡→输入加油量（金额）→顾客提枪加油→核对加油量并确认→打印小票并取回卡片→顾客离开。</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（二）POS预授权模式操作步骤</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POS预授权模式操作步骤：顾客进站加油→进入营业室→营业员在POS上选定加油枪并预授权支付→顾客返回指定加油机提枪加油→加油卡支付或现金支付→返回营业室→NEFT支付或POS找零、开具发票→顾客离开</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三、自助加油引导规范</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（1）安全提示。应提醒顾客熄灭车辆发动机及烟火，请顾客不要使用手机。提示顾客提起加油枪前，用手触摸静电释放器释放人体静电，顾客自助加油完毕后，严禁用加油枪敲打油箱口。</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（2）操作指导。当顾客不熟悉自助加油机操作时，应根据操作流程耐心指导、协助顾客加油。</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业务推介。在顾客加油的间隙，应主动向顾客推介加油站促销商品与开展的活动、服务，通过沟通和顾客拉近距离，加深印象，达到融洽气氛的作用。如为熟悉的顾客，语言交流应更具亲和力。对于现金支付的顾客，应首先向顾客推介加油卡。</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（4）礼貌送行。加油完毕，应指导顾客将加油枪放回原处，并礼貌道别，必要时帮助顾客关好车门。</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（5）清洁盘整。如果没有下一位顾客，清洁加油枪和周边场地，保持自助加油机清洁，尤其是加油枪套、密码键盘、静电释放器等顾客身体接触部位，正常营业时间每2h清洁1次。</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四、自助加油操作步骤</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（1）车辆停稳后，熄火，准备加油。</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（2）确认油品品号，触摸静电释放器，释放静电。</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（3）将卡的芯片朝上，按箭头方向插入卡槽内。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（4）根据加油机语音提示，输入加油卡密码，按“确认”键。</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（5）提枪加油。如加满，直接提枪加油；如定量加油，按“定升数”键，输入数字提枪加油；如定额加油，按“定金额”键，输入数字提枪加油。</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（6）加油结束后，将加油枪挂好。</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（7）挂好加油枪后，加油机会自动打印小票取票后加油卡自动弹出，不要硬性拔卡，以免造成锁卡。</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（8）确认关好油箱盖。</w:t>
      </w:r>
    </w:p>
    <w:p>
      <w:pPr>
        <w:shd w:val="clear" w:fill="FFFFFF" w:themeFill="background1"/>
        <w:snapToGrid w:val="0"/>
        <w:spacing w:line="324" w:lineRule="auto"/>
        <w:ind w:firstLine="415" w:firstLineChars="198"/>
        <w:rPr>
          <w:color w:val="000000" w:themeColor="text1"/>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顾客自助加油的主要操作过程因设备的品牌、型号的不同而存在操作差异，具体操作</w:t>
      </w:r>
      <w:r>
        <w:rPr>
          <w:color w:val="000000" w:themeColor="text1"/>
          <w:szCs w:val="28"/>
          <w14:textFill>
            <w14:solidFill>
              <w14:schemeClr w14:val="tx1"/>
            </w14:solidFill>
          </w14:textFill>
        </w:rPr>
        <w:t>还需参照加油机标注的操作说明。</w:t>
      </w:r>
    </w:p>
    <w:p>
      <w:pPr>
        <w:pStyle w:val="2"/>
        <w:shd w:val="clear" w:fill="FFFFFF" w:themeFill="background1"/>
        <w:rPr>
          <w:rFonts w:hint="eastAsia" w:ascii="Calibri" w:hAnsi="Calibri" w:eastAsia="Calibri"/>
          <w:color w:val="000000" w:themeColor="text1"/>
          <w14:textFill>
            <w14:solidFill>
              <w14:schemeClr w14:val="tx1"/>
            </w14:solidFill>
          </w14:textFill>
        </w:rPr>
      </w:pPr>
      <w:bookmarkStart w:id="31" w:name="_第三节 价格与数质量管理"/>
      <w:bookmarkEnd w:id="31"/>
      <w:bookmarkStart w:id="32" w:name="_第二节 经营服务要求"/>
      <w:bookmarkEnd w:id="32"/>
      <w:bookmarkStart w:id="33" w:name="_第三节 便民服务项目"/>
      <w:bookmarkEnd w:id="33"/>
      <w:bookmarkStart w:id="34" w:name="_第三节 便民服务"/>
      <w:r>
        <w:rPr>
          <w:rFonts w:hint="eastAsia" w:ascii="华文宋体" w:hAnsi="华文宋体" w:eastAsia="华文宋体" w:cs="华文宋体"/>
          <w:b w:val="0"/>
          <w:bCs w:val="0"/>
          <w:color w:val="000000" w:themeColor="text1"/>
          <w14:textFill>
            <w14:solidFill>
              <w14:schemeClr w14:val="tx1"/>
            </w14:solidFill>
          </w14:textFill>
        </w:rPr>
        <w:t xml:space="preserve">第三节 </w:t>
      </w:r>
      <w:bookmarkStart w:id="35" w:name="_便民服务项目"/>
      <w:bookmarkEnd w:id="35"/>
      <w:r>
        <w:rPr>
          <w:rFonts w:hint="eastAsia" w:ascii="华文宋体" w:hAnsi="华文宋体" w:eastAsia="华文宋体" w:cs="华文宋体"/>
          <w:b w:val="0"/>
          <w:bCs w:val="0"/>
          <w:color w:val="000000" w:themeColor="text1"/>
          <w14:textFill>
            <w14:solidFill>
              <w14:schemeClr w14:val="tx1"/>
            </w14:solidFill>
          </w14:textFill>
        </w:rPr>
        <w:t>便民服务</w:t>
      </w:r>
      <w:bookmarkEnd w:id="34"/>
      <w:bookmarkStart w:id="36" w:name="_服务项目"/>
      <w:bookmarkEnd w:id="36"/>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1</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．加油站可根据实际和可能，开展供应饮用水、配备方便油桶、对外开放厕所、提供地图指路和道路信息、提供简易维修工具等相关基本服务。</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2</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高速公路、国道加油站可增设车辆加水、紧急救援协助、提供临时休息场所等服务项目。</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3</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加油站根据当地情况和顾客需求,可设置包括便利店、汽车美容、汽修、地磅、餐饮等服务项目。</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4</w:t>
      </w:r>
      <w:r>
        <w:rPr>
          <w:rFonts w:hint="eastAsia" w:ascii="宋体" w:hAnsi="宋体" w:eastAsia="宋体"/>
          <w:bCs/>
          <w:color w:val="000000" w:themeColor="text1"/>
          <w:szCs w:val="21"/>
          <w:lang w:val="en-US"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 xml:space="preserve">加油站的便民服务项目还可选择但不仅限于以下几项： </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赠送报刊、清洗挡风玻璃和后视镜、24小时提供开水、车辆违章情况查询、应急药箱（仅限简单外用药品，如碘酒、纱布、药棉、创可贴等）、针线包、司机服务热线、ATM机</w:t>
      </w:r>
      <w:r>
        <w:rPr>
          <w:rFonts w:hint="eastAsia" w:ascii="宋体" w:hAnsi="宋体" w:eastAsia="宋体"/>
          <w:bCs/>
          <w:color w:val="000000" w:themeColor="text1"/>
          <w:szCs w:val="21"/>
          <w:lang w:val="en-US" w:eastAsia="zh-CN"/>
          <w14:textFill>
            <w14:solidFill>
              <w14:schemeClr w14:val="tx1"/>
            </w14:solidFill>
          </w14:textFill>
        </w:rPr>
        <w:t>等</w:t>
      </w:r>
      <w:r>
        <w:rPr>
          <w:rFonts w:hint="eastAsia" w:ascii="宋体" w:hAnsi="宋体"/>
          <w:bCs/>
          <w:color w:val="000000" w:themeColor="text1"/>
          <w:szCs w:val="21"/>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5</w:t>
      </w:r>
      <w:r>
        <w:rPr>
          <w:rFonts w:hint="eastAsia" w:ascii="宋体" w:hAnsi="宋体" w:eastAsia="宋体"/>
          <w:bCs/>
          <w:color w:val="000000" w:themeColor="text1"/>
          <w:szCs w:val="21"/>
          <w:lang w:val="en-US"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加油站服务项目应符合国家法律法规要求。</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p>
    <w:p>
      <w:pPr>
        <w:pStyle w:val="2"/>
        <w:shd w:val="clear" w:fill="FFFFFF" w:themeFill="background1"/>
        <w:rPr>
          <w:rFonts w:hint="eastAsia" w:ascii="华文宋体" w:hAnsi="华文宋体" w:eastAsia="华文宋体" w:cs="华文宋体"/>
          <w:b w:val="0"/>
          <w:bCs w:val="0"/>
          <w:color w:val="000000" w:themeColor="text1"/>
          <w14:textFill>
            <w14:solidFill>
              <w14:schemeClr w14:val="tx1"/>
            </w14:solidFill>
          </w14:textFill>
        </w:rPr>
      </w:pPr>
      <w:bookmarkStart w:id="37" w:name="_第四节 价格与数质量管理"/>
      <w:r>
        <w:rPr>
          <w:rFonts w:hint="eastAsia" w:ascii="华文宋体" w:hAnsi="华文宋体" w:eastAsia="华文宋体" w:cs="华文宋体"/>
          <w:b w:val="0"/>
          <w:bCs w:val="0"/>
          <w:color w:val="000000" w:themeColor="text1"/>
          <w14:textFill>
            <w14:solidFill>
              <w14:schemeClr w14:val="tx1"/>
            </w14:solidFill>
          </w14:textFill>
        </w:rPr>
        <w:t>第四节 价格与数质量管理</w:t>
      </w:r>
    </w:p>
    <w:bookmarkEnd w:id="37"/>
    <w:p>
      <w:pPr>
        <w:pStyle w:val="3"/>
        <w:shd w:val="clear" w:fill="FFFFFF" w:themeFill="background1"/>
        <w:rPr>
          <w:rFonts w:hint="eastAsia" w:ascii="Calibri" w:hAnsi="Calibri" w:eastAsia="Calibri"/>
          <w:color w:val="000000" w:themeColor="text1"/>
          <w14:textFill>
            <w14:solidFill>
              <w14:schemeClr w14:val="tx1"/>
            </w14:solidFill>
          </w14:textFill>
        </w:rPr>
      </w:pPr>
      <w:bookmarkStart w:id="38" w:name="_价格管理"/>
      <w:bookmarkEnd w:id="38"/>
      <w:bookmarkStart w:id="39" w:name="_3.2.5  便民服务项目"/>
      <w:bookmarkEnd w:id="39"/>
      <w:r>
        <w:rPr>
          <w:rFonts w:hint="eastAsia" w:ascii="Calibri" w:hAnsi="Calibri" w:eastAsia="Calibri"/>
          <w:color w:val="000000" w:themeColor="text1"/>
          <w14:textFill>
            <w14:solidFill>
              <w14:schemeClr w14:val="tx1"/>
            </w14:solidFill>
          </w14:textFill>
        </w:rPr>
        <w:t>4.1.价格</w:t>
      </w:r>
    </w:p>
    <w:p>
      <w:pPr>
        <w:shd w:val="clear" w:fill="FFFFFF" w:themeFill="background1"/>
        <w:snapToGrid w:val="0"/>
        <w:spacing w:line="324" w:lineRule="auto"/>
        <w:ind w:firstLine="415" w:firstLineChars="198"/>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1</w:t>
      </w:r>
      <w:r>
        <w:rPr>
          <w:rFonts w:hint="eastAsia" w:ascii="宋体" w:hAnsi="宋体" w:eastAsia="宋体"/>
          <w:bCs/>
          <w:color w:val="000000" w:themeColor="text1"/>
          <w:szCs w:val="21"/>
          <w:lang w:eastAsia="zh-CN"/>
          <w14:textFill>
            <w14:solidFill>
              <w14:schemeClr w14:val="tx1"/>
            </w14:solidFill>
          </w14:textFill>
        </w:rPr>
        <w:t>）不得违反国家成品油价格政策,严格执行国家规定的成品油零售价格。</w:t>
      </w:r>
    </w:p>
    <w:p>
      <w:pPr>
        <w:shd w:val="clear" w:fill="FFFFFF" w:themeFill="background1"/>
        <w:snapToGrid w:val="0"/>
        <w:spacing w:line="324" w:lineRule="auto"/>
        <w:ind w:firstLine="415" w:firstLineChars="198"/>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(2)</w:t>
      </w:r>
      <w:r>
        <w:rPr>
          <w:rFonts w:hint="eastAsia" w:ascii="宋体" w:hAnsi="宋体" w:eastAsia="宋体"/>
          <w:bCs/>
          <w:color w:val="000000" w:themeColor="text1"/>
          <w:szCs w:val="21"/>
          <w:lang w:eastAsia="zh-CN"/>
          <w14:textFill>
            <w14:solidFill>
              <w14:schemeClr w14:val="tx1"/>
            </w14:solidFill>
          </w14:textFill>
        </w:rPr>
        <w:t>严禁哄抬油价或低价倾销等违法、违规行为。</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(3)</w:t>
      </w:r>
      <w:r>
        <w:rPr>
          <w:rFonts w:hint="eastAsia" w:ascii="宋体" w:hAnsi="宋体" w:eastAsia="宋体"/>
          <w:bCs/>
          <w:color w:val="000000" w:themeColor="text1"/>
          <w:szCs w:val="21"/>
          <w:lang w:eastAsia="zh-CN"/>
          <w14:textFill>
            <w14:solidFill>
              <w14:schemeClr w14:val="tx1"/>
            </w14:solidFill>
          </w14:textFill>
        </w:rPr>
        <w:t>所有商品必</w:t>
      </w:r>
      <w:r>
        <w:rPr>
          <w:rFonts w:hint="eastAsia" w:ascii="宋体" w:hAnsi="宋体"/>
          <w:bCs/>
          <w:color w:val="000000" w:themeColor="text1"/>
          <w:szCs w:val="21"/>
          <w14:textFill>
            <w14:solidFill>
              <w14:schemeClr w14:val="tx1"/>
            </w14:solidFill>
          </w14:textFill>
        </w:rPr>
        <w:t>须明码标价。</w:t>
      </w:r>
    </w:p>
    <w:p>
      <w:pPr>
        <w:pStyle w:val="3"/>
        <w:shd w:val="clear" w:fill="FFFFFF" w:themeFill="background1"/>
        <w:rPr>
          <w:rFonts w:hint="eastAsia" w:ascii="Calibri" w:hAnsi="Calibri" w:eastAsia="Calibri"/>
          <w:color w:val="000000" w:themeColor="text1"/>
          <w14:textFill>
            <w14:solidFill>
              <w14:schemeClr w14:val="tx1"/>
            </w14:solidFill>
          </w14:textFill>
        </w:rPr>
      </w:pPr>
      <w:bookmarkStart w:id="40" w:name="_计量要求"/>
      <w:bookmarkEnd w:id="40"/>
      <w:r>
        <w:rPr>
          <w:rFonts w:hint="eastAsia" w:ascii="Calibri" w:hAnsi="Calibri" w:eastAsia="Calibri"/>
          <w:color w:val="000000" w:themeColor="text1"/>
          <w14:textFill>
            <w14:solidFill>
              <w14:schemeClr w14:val="tx1"/>
            </w14:solidFill>
          </w14:textFill>
        </w:rPr>
        <w:t>4.2.计量</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(一)</w:t>
      </w:r>
      <w:r>
        <w:rPr>
          <w:rFonts w:hint="eastAsia" w:ascii="宋体" w:hAnsi="宋体"/>
          <w:bCs/>
          <w:color w:val="000000" w:themeColor="text1"/>
          <w:szCs w:val="21"/>
          <w14:textFill>
            <w14:solidFill>
              <w14:schemeClr w14:val="tx1"/>
            </w14:solidFill>
          </w14:textFill>
        </w:rPr>
        <w:t>加油站销售油品采用容量法，以体积为计量单位销售汽油、柴油。</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(二)</w:t>
      </w:r>
      <w:r>
        <w:rPr>
          <w:rFonts w:hint="eastAsia" w:ascii="宋体" w:hAnsi="宋体"/>
          <w:bCs/>
          <w:color w:val="000000" w:themeColor="text1"/>
          <w:szCs w:val="21"/>
          <w14:textFill>
            <w14:solidFill>
              <w14:schemeClr w14:val="tx1"/>
            </w14:solidFill>
          </w14:textFill>
        </w:rPr>
        <w:t xml:space="preserve">加油站应配备专职或兼职计量员。 计量人员的基本任务： 按照计量操作规程，每次收油作业前后和每日停止营业后，都必须进行计量，做出完整记录，及时提供油罐存油变化情况。  </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(三)</w:t>
      </w:r>
      <w:r>
        <w:rPr>
          <w:rFonts w:hint="eastAsia" w:ascii="宋体" w:hAnsi="宋体"/>
          <w:bCs/>
          <w:color w:val="000000" w:themeColor="text1"/>
          <w:szCs w:val="21"/>
          <w14:textFill>
            <w14:solidFill>
              <w14:schemeClr w14:val="tx1"/>
            </w14:solidFill>
          </w14:textFill>
        </w:rPr>
        <w:t>计量器具的要求</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计量器具及辅助用具配备1．计量器具：储油罐、加油机、量油尺、检水尺、密度计、温度计、丁字尺（选配）。2．辅助器具及材料：取样器、温度计保温盒、玻璃量筒、试油膏、试水膏、计量器具箱等。3．相关资料：《罐车容积表》、《储油罐容积表》、《石油计量表》（GB/T1885—1998）。4．加油站必须配备一套计量器具、辅助器具及材料，增加一套易碎品（密度计、温度计、玻璃量筒）备用。5.视需要配备标准金属器（50L）。</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加油站用于贸易结算且列入强检目录的工作计量器具,应由法定计量检定机构或其授权的机构进行检定，颁发检定合格证，在检定有效期内使用。以下计量器具检定周期规定：储油罐四年一次；加油机、量油尺半年检定一次；温度计、密度计每年检定一次；标准计量器按国家规定的周期送检。加油站其它计量器具可由企业依照国家相关技术要求,定期进行检定。</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（3）加油机要求。</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加油机的计量误差不超过+-0.3%,准确度按照现行国家计量检定规程的有关规定执行。非授权捡定单位和个人，不得拆毁计量器铅封。法定计量检定机构对加油机进行铅封后,其他部门和任何人员不得拆卸、破坏铅封。</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在国家对加油机检定周期内,加油站宜对加油机进行自检，每月校验一次加油机的精度，超过允差应停止使用，应及时向法定计量检定机构反映,由法定计量检定机构检定调校合格后，方可使用。</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4</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油罐要求。所有油罐都要编制容积表。油罐检定周期为：新罐三年复检，以后每五年进行复检。因某种原因造成明显变形的油罐，必须重新经过检定，方准投入使用。</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加油站须建立计量器具信息台账，并妥善保管合格证，检定证，确保计量器具在检定期内。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四</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计量器具使用专用箱保管，并放置于消防器材箱内或其他指定位置。</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五</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顾客对加油机付油数量有异议,并与加油站达不成一致的可向当地法定计量机构进行投诉，由法定计量机构负责调解、处理。</w:t>
      </w:r>
    </w:p>
    <w:p>
      <w:pPr>
        <w:pStyle w:val="3"/>
        <w:shd w:val="clear" w:fill="FFFFFF" w:themeFill="background1"/>
        <w:rPr>
          <w:rFonts w:hint="eastAsia" w:ascii="Calibri" w:hAnsi="Calibri" w:eastAsia="Calibri"/>
          <w:color w:val="000000" w:themeColor="text1"/>
          <w14:textFill>
            <w14:solidFill>
              <w14:schemeClr w14:val="tx1"/>
            </w14:solidFill>
          </w14:textFill>
        </w:rPr>
      </w:pPr>
      <w:bookmarkStart w:id="41" w:name="_9质量要求"/>
      <w:bookmarkEnd w:id="41"/>
      <w:r>
        <w:rPr>
          <w:rFonts w:hint="eastAsia" w:ascii="Calibri" w:hAnsi="Calibri" w:eastAsia="Calibri"/>
          <w:color w:val="000000" w:themeColor="text1"/>
          <w14:textFill>
            <w14:solidFill>
              <w14:schemeClr w14:val="tx1"/>
            </w14:solidFill>
          </w14:textFill>
        </w:rPr>
        <w:t>4.3质量</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一</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油品质量</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（1）加油站必须从具有国家成品油批发经营资格的企业购进成品油。</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（2）加油站应销售符合国家质量标准的合格油品。不得销售过期、变质、损坏和假冒伪劣商品。</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（3）国家职能管理部门按照规定和程序对加油站油品质量进行抽检时，加油站应给予配合。</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二</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油品质量管理措施</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（1）加油站经理（站长）是加油站油品质量第一责任人。</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（2）加油站购进油品时,应实行汽油、柴油分开,专车(专舱)专运。</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（3）不同规格的油品必须分罐储存，如需改装其他油品必须按规定清罐。</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（4）如加油站油品储存期超过3个月，应重新抽样检验，油品质量合格方可继续销售。</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（5）储油罐淸罐周期为3~5年。发现储油罐底杂质较多并影响油品质量时，应及时清罐。</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（6）加油站每周至少测量1次水高，雨、雪天后随时测量水高，及时排除罐内积水，防止水杂随油发出。</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（7）储存乙醇汽油的加油站应每日检查干燥剂的颜色变化情况，要及时更换失效的干燥剂。</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（8）刹车油、防冻液等小包装油品，包装必须严密，不得敞口存放，为确保油品质量应按照先进先出的原则进行销售。</w:t>
      </w:r>
    </w:p>
    <w:p>
      <w:pPr>
        <w:pStyle w:val="3"/>
        <w:shd w:val="clear" w:fill="FFFFFF" w:themeFill="background1"/>
        <w:rPr>
          <w:rFonts w:hint="eastAsia" w:ascii="Calibri" w:hAnsi="Calibri" w:eastAsia="Calibri"/>
          <w:color w:val="000000" w:themeColor="text1"/>
          <w14:textFill>
            <w14:solidFill>
              <w14:schemeClr w14:val="tx1"/>
            </w14:solidFill>
          </w14:textFill>
        </w:rPr>
      </w:pPr>
      <w:bookmarkStart w:id="42" w:name="_数量要求"/>
      <w:bookmarkEnd w:id="42"/>
      <w:r>
        <w:rPr>
          <w:rFonts w:hint="eastAsia" w:ascii="Calibri" w:hAnsi="Calibri" w:eastAsia="Calibri"/>
          <w:color w:val="000000" w:themeColor="text1"/>
          <w14:textFill>
            <w14:solidFill>
              <w14:schemeClr w14:val="tx1"/>
            </w14:solidFill>
          </w14:textFill>
        </w:rPr>
        <w:t>4.4.数量</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1</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加油时，应按顾客要求的数量（或金额）加足，不得短少。</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（2</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若出现顾客投诉，应态度诚恳、热情接待，并妥善办理。</w:t>
      </w:r>
    </w:p>
    <w:p>
      <w:pPr>
        <w:pStyle w:val="3"/>
        <w:shd w:val="clear" w:fill="FFFFFF" w:themeFill="background1"/>
        <w:spacing w:line="324" w:lineRule="auto"/>
        <w:ind w:firstLine="420"/>
        <w:rPr>
          <w:color w:val="000000" w:themeColor="text1"/>
          <w:szCs w:val="28"/>
          <w14:textFill>
            <w14:solidFill>
              <w14:schemeClr w14:val="tx1"/>
            </w14:solidFill>
          </w14:textFill>
        </w:rPr>
      </w:pPr>
    </w:p>
    <w:p>
      <w:pPr>
        <w:pStyle w:val="2"/>
        <w:shd w:val="clear" w:fill="FFFFFF" w:themeFill="background1"/>
        <w:rPr>
          <w:b w:val="0"/>
          <w:bCs w:val="0"/>
          <w:color w:val="000000" w:themeColor="text1"/>
          <w:sz w:val="36"/>
          <w:szCs w:val="36"/>
          <w14:textFill>
            <w14:solidFill>
              <w14:schemeClr w14:val="tx1"/>
            </w14:solidFill>
          </w14:textFill>
        </w:rPr>
      </w:pPr>
      <w:bookmarkStart w:id="43" w:name="_第三节 经营服务要求"/>
      <w:bookmarkEnd w:id="43"/>
      <w:bookmarkStart w:id="44" w:name="_第三章 站容站貌与监督投诉"/>
      <w:r>
        <w:rPr>
          <w:b w:val="0"/>
          <w:bCs w:val="0"/>
          <w:color w:val="000000" w:themeColor="text1"/>
          <w:sz w:val="36"/>
          <w:szCs w:val="36"/>
          <w14:textFill>
            <w14:solidFill>
              <w14:schemeClr w14:val="tx1"/>
            </w14:solidFill>
          </w14:textFill>
        </w:rPr>
        <w:t>第三章 站容站貌与监督投诉</w:t>
      </w:r>
    </w:p>
    <w:bookmarkEnd w:id="44"/>
    <w:p>
      <w:pPr>
        <w:shd w:val="clear" w:fill="FFFFFF" w:themeFill="background1"/>
        <w:rPr>
          <w:color w:val="000000" w:themeColor="text1"/>
          <w14:textFill>
            <w14:solidFill>
              <w14:schemeClr w14:val="tx1"/>
            </w14:solidFill>
          </w14:textFill>
        </w:rPr>
      </w:pPr>
    </w:p>
    <w:p>
      <w:pPr>
        <w:pStyle w:val="2"/>
        <w:shd w:val="clear" w:fill="FFFFFF" w:themeFill="background1"/>
        <w:rPr>
          <w:rFonts w:hint="eastAsia" w:ascii="华文宋体" w:hAnsi="华文宋体" w:eastAsia="华文宋体" w:cs="华文宋体"/>
          <w:b w:val="0"/>
          <w:bCs w:val="0"/>
          <w:color w:val="000000" w:themeColor="text1"/>
          <w14:textFill>
            <w14:solidFill>
              <w14:schemeClr w14:val="tx1"/>
            </w14:solidFill>
          </w14:textFill>
        </w:rPr>
      </w:pPr>
      <w:bookmarkStart w:id="45" w:name="_第一节 站容站貌"/>
      <w:bookmarkEnd w:id="45"/>
      <w:r>
        <w:rPr>
          <w:rFonts w:hint="eastAsia" w:ascii="华文宋体" w:hAnsi="华文宋体" w:eastAsia="华文宋体" w:cs="华文宋体"/>
          <w:b w:val="0"/>
          <w:bCs w:val="0"/>
          <w:color w:val="000000" w:themeColor="text1"/>
          <w14:textFill>
            <w14:solidFill>
              <w14:schemeClr w14:val="tx1"/>
            </w14:solidFill>
          </w14:textFill>
        </w:rPr>
        <w:t>第一节 站容站貌</w:t>
      </w:r>
    </w:p>
    <w:p>
      <w:pPr>
        <w:pStyle w:val="3"/>
        <w:shd w:val="clear" w:fill="FFFFFF" w:themeFill="background1"/>
        <w:rPr>
          <w:color w:val="000000" w:themeColor="text1"/>
          <w14:textFill>
            <w14:solidFill>
              <w14:schemeClr w14:val="tx1"/>
            </w14:solidFill>
          </w14:textFill>
        </w:rPr>
      </w:pPr>
      <w:bookmarkStart w:id="46" w:name="_10.1站内卫生"/>
      <w:bookmarkEnd w:id="46"/>
      <w:r>
        <w:rPr>
          <w:color w:val="000000" w:themeColor="text1"/>
          <w14:textFill>
            <w14:solidFill>
              <w14:schemeClr w14:val="tx1"/>
            </w14:solidFill>
          </w14:textFill>
        </w:rPr>
        <w:t>1.1站内卫生</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1.1.1作业场所</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（1）加油站作业场所应整洁、干净、卫生,无明显油污。</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（2）加油机、消防器材、标识标牌等设施设备保持整洁干净。</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（3）加油站站内应设置垃圾箱。</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（4）员工的交通工具按指定地点停放,整齐有序。</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（5）卫生用具按指定地点摆放整齐,保持清洁。</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（6）营业室内布置整洁,货架商品陈列整齐,窗明几净。</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1.1.2卫生间</w:t>
      </w:r>
    </w:p>
    <w:p>
      <w:pPr>
        <w:shd w:val="clear" w:fill="FFFFFF" w:themeFill="background1"/>
        <w:snapToGrid w:val="0"/>
        <w:spacing w:line="324" w:lineRule="auto"/>
        <w:ind w:firstLine="415" w:firstLineChars="198"/>
        <w:rPr>
          <w:rFonts w:hint="eastAsia" w:ascii="宋体" w:hAnsi="宋体" w:eastAsia="宋体"/>
          <w:bCs/>
          <w:color w:val="000000" w:themeColor="text1"/>
          <w:szCs w:val="21"/>
          <w:lang w:val="en-US" w:eastAsia="zh-CN"/>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（一）基本要求</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（1）标识明显，室内通风照明良好。</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（2）卫生间设施、设备完好、整洁、卫生。</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（3）卫生间应保证无异味。</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二</w:t>
      </w:r>
      <w:r>
        <w:rPr>
          <w:rFonts w:hint="eastAsia" w:ascii="宋体" w:hAnsi="宋体"/>
          <w:bCs/>
          <w:color w:val="000000" w:themeColor="text1"/>
          <w:szCs w:val="21"/>
          <w14:textFill>
            <w14:solidFill>
              <w14:schemeClr w14:val="tx1"/>
            </w14:solidFill>
          </w14:textFill>
        </w:rPr>
        <w:t>）定置标准：防滑垫、“禁止吸烟”及“小心地滑”警示牌、垃圾篓、绿色植物、卫生间巡检记录，条件允许的加油站应考虑增设残疾人辅助设施。</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三</w:t>
      </w:r>
      <w:r>
        <w:rPr>
          <w:rFonts w:hint="eastAsia" w:ascii="宋体" w:hAnsi="宋体"/>
          <w:bCs/>
          <w:color w:val="000000" w:themeColor="text1"/>
          <w:szCs w:val="21"/>
          <w14:textFill>
            <w14:solidFill>
              <w14:schemeClr w14:val="tx1"/>
            </w14:solidFill>
          </w14:textFill>
        </w:rPr>
        <w:t>）管理标准</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（1）设备无损坏、无故障。</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（2）便池及时冲洗干净，无杂物，夏季应有灭蚊蝇措施。</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（3）墙面、门窗、隔断无不文明涂鸦。</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（4）具备条件的加油站选配绿色植物，绿色植物无枯死。</w:t>
      </w:r>
    </w:p>
    <w:p>
      <w:pPr>
        <w:pStyle w:val="3"/>
        <w:shd w:val="clear" w:fill="FFFFFF" w:themeFill="background1"/>
        <w:rPr>
          <w:color w:val="000000" w:themeColor="text1"/>
          <w:szCs w:val="22"/>
          <w14:textFill>
            <w14:solidFill>
              <w14:schemeClr w14:val="tx1"/>
            </w14:solidFill>
          </w14:textFill>
        </w:rPr>
      </w:pPr>
      <w:bookmarkStart w:id="47" w:name="_环境美化绿化"/>
      <w:bookmarkEnd w:id="47"/>
      <w:bookmarkStart w:id="48" w:name="_1.2环境美化"/>
      <w:r>
        <w:rPr>
          <w:color w:val="000000" w:themeColor="text1"/>
          <w:szCs w:val="22"/>
          <w14:textFill>
            <w14:solidFill>
              <w14:schemeClr w14:val="tx1"/>
            </w14:solidFill>
          </w14:textFill>
        </w:rPr>
        <w:t>1.2环境美化</w:t>
      </w:r>
    </w:p>
    <w:bookmarkEnd w:id="48"/>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1</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加油站在不影响经营及安全的前提下应因地制宣地美化环境,种植草坪、设置花坛,但不得种植油性植物。</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2</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营业室、便利店、办公室、员工宿舍等区域,在不妨碍办公生活的条件下,可摆放盆栽植物、美化环境。</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3</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制定绿化保养措施,及时清除枯菱的草木适时补种,保持植物的枝叶茂盛。</w:t>
      </w:r>
    </w:p>
    <w:p>
      <w:pPr>
        <w:pStyle w:val="3"/>
        <w:shd w:val="clear" w:fill="FFFFFF" w:themeFill="background1"/>
        <w:rPr>
          <w:rFonts w:hint="eastAsia" w:ascii="Calibri" w:hAnsi="Calibri" w:eastAsia="Calibri"/>
          <w:color w:val="000000" w:themeColor="text1"/>
          <w:szCs w:val="22"/>
          <w14:textFill>
            <w14:solidFill>
              <w14:schemeClr w14:val="tx1"/>
            </w14:solidFill>
          </w14:textFill>
        </w:rPr>
      </w:pPr>
      <w:bookmarkStart w:id="49" w:name="_10.3照明亮化"/>
      <w:bookmarkEnd w:id="49"/>
      <w:r>
        <w:rPr>
          <w:rFonts w:hint="eastAsia" w:ascii="Calibri" w:hAnsi="Calibri" w:eastAsia="Calibri"/>
          <w:color w:val="000000" w:themeColor="text1"/>
          <w:szCs w:val="22"/>
          <w14:textFill>
            <w14:solidFill>
              <w14:schemeClr w14:val="tx1"/>
            </w14:solidFill>
          </w14:textFill>
        </w:rPr>
        <w:t>1.3照明亮化</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1</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加油站应根据地理位置、季节变化和营业情况,制定加油区(包括罩棚檐面、主标识立牌、价格牌、出入口指示牌等)、便利店、油罐区、卫生间等营业场所的灯光开关时间表并对照执行。环境明亮,照度均匀。</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2</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要增强在春节、国庆节等重要节日或促销活动等特殊期间的照明亮化。</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3</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保持照明灯具及商标灯箱完好。</w:t>
      </w:r>
    </w:p>
    <w:p>
      <w:pPr>
        <w:pStyle w:val="3"/>
        <w:shd w:val="clear" w:fill="FFFFFF" w:themeFill="background1"/>
        <w:rPr>
          <w:rFonts w:hint="eastAsia" w:ascii="Calibri" w:hAnsi="Calibri" w:eastAsia="Calibri"/>
          <w:color w:val="000000" w:themeColor="text1"/>
          <w:szCs w:val="22"/>
          <w14:textFill>
            <w14:solidFill>
              <w14:schemeClr w14:val="tx1"/>
            </w14:solidFill>
          </w14:textFill>
        </w:rPr>
      </w:pPr>
      <w:bookmarkStart w:id="50" w:name="_10.4警示公告"/>
      <w:bookmarkEnd w:id="50"/>
      <w:r>
        <w:rPr>
          <w:rFonts w:hint="eastAsia" w:ascii="Calibri" w:hAnsi="Calibri" w:eastAsia="Calibri"/>
          <w:color w:val="000000" w:themeColor="text1"/>
          <w:szCs w:val="22"/>
          <w14:textFill>
            <w14:solidFill>
              <w14:schemeClr w14:val="tx1"/>
            </w14:solidFill>
          </w14:textFill>
        </w:rPr>
        <w:t>1.4警示公告</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1</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加油站警示公告标识符合规范。</w:t>
      </w:r>
    </w:p>
    <w:p>
      <w:pPr>
        <w:shd w:val="clear" w:fill="FFFFFF" w:themeFill="background1"/>
        <w:snapToGrid w:val="0"/>
        <w:spacing w:line="324" w:lineRule="auto"/>
        <w:ind w:firstLine="415" w:firstLineChars="198"/>
        <w:rPr>
          <w:color w:val="000000" w:themeColor="text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2</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每日对加油站的进出囗标识、安全警示标识、油品标牌、服务项目牌、价格牌、监督投诉电话号码牌等进行检査;发现内容缺损、位置不正、表面不洁，及时修理、清扫，保持完好整洁。</w:t>
      </w:r>
      <w:bookmarkStart w:id="51" w:name="_服务监督"/>
      <w:bookmarkEnd w:id="51"/>
    </w:p>
    <w:p>
      <w:pPr>
        <w:pStyle w:val="2"/>
        <w:shd w:val="clear" w:fill="FFFFFF" w:themeFill="background1"/>
        <w:rPr>
          <w:rFonts w:hint="eastAsia" w:ascii="华文宋体" w:hAnsi="华文宋体" w:eastAsia="华文宋体" w:cs="华文宋体"/>
          <w:b w:val="0"/>
          <w:bCs w:val="0"/>
          <w:color w:val="000000" w:themeColor="text1"/>
          <w14:textFill>
            <w14:solidFill>
              <w14:schemeClr w14:val="tx1"/>
            </w14:solidFill>
          </w14:textFill>
        </w:rPr>
      </w:pPr>
      <w:bookmarkStart w:id="52" w:name="_第四节 服务监督"/>
      <w:bookmarkEnd w:id="52"/>
      <w:bookmarkStart w:id="53" w:name="_第二节 监督与投诉"/>
      <w:r>
        <w:rPr>
          <w:rFonts w:hint="eastAsia" w:ascii="华文宋体" w:hAnsi="华文宋体" w:eastAsia="华文宋体" w:cs="华文宋体"/>
          <w:b w:val="0"/>
          <w:bCs w:val="0"/>
          <w:color w:val="000000" w:themeColor="text1"/>
          <w14:textFill>
            <w14:solidFill>
              <w14:schemeClr w14:val="tx1"/>
            </w14:solidFill>
          </w14:textFill>
        </w:rPr>
        <w:t>第二节 监督与投诉</w:t>
      </w:r>
    </w:p>
    <w:bookmarkEnd w:id="53"/>
    <w:p>
      <w:pPr>
        <w:pStyle w:val="3"/>
        <w:shd w:val="clear" w:fill="FFFFFF" w:themeFill="background1"/>
        <w:rPr>
          <w:rFonts w:hint="eastAsia" w:ascii="Calibri" w:hAnsi="Calibri" w:eastAsia="Calibri"/>
          <w:color w:val="000000" w:themeColor="text1"/>
          <w14:textFill>
            <w14:solidFill>
              <w14:schemeClr w14:val="tx1"/>
            </w14:solidFill>
          </w14:textFill>
        </w:rPr>
      </w:pPr>
      <w:bookmarkStart w:id="54" w:name="_建立监督渠道"/>
      <w:bookmarkEnd w:id="54"/>
      <w:bookmarkStart w:id="55" w:name="_健全监督渠道"/>
      <w:bookmarkEnd w:id="55"/>
      <w:bookmarkStart w:id="56" w:name="_2.1健全监督渠道"/>
      <w:r>
        <w:rPr>
          <w:rFonts w:hint="eastAsia" w:ascii="Calibri" w:hAnsi="Calibri" w:eastAsia="Calibri"/>
          <w:color w:val="000000" w:themeColor="text1"/>
          <w14:textFill>
            <w14:solidFill>
              <w14:schemeClr w14:val="tx1"/>
            </w14:solidFill>
          </w14:textFill>
        </w:rPr>
        <w:t>2.1健全监督渠道</w:t>
      </w:r>
    </w:p>
    <w:bookmarkEnd w:id="56"/>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1</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加油站应在显著位置设置投诉箱与意见簿,公布客户服务电话及行政主管部门投诉电话，接受顾客和社会监督。</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2</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加油站定期或不定期召开特约顾客座谈会，征询对加油站服务质量的意见。</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3</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可聘请社会特约监督员,广泛听取意见,不断改善和提高服务质量。</w:t>
      </w:r>
    </w:p>
    <w:p>
      <w:pPr>
        <w:pStyle w:val="3"/>
        <w:shd w:val="clear" w:fill="FFFFFF" w:themeFill="background1"/>
        <w:rPr>
          <w:rFonts w:hint="eastAsia" w:ascii="Calibri" w:hAnsi="Calibri" w:eastAsia="Calibri"/>
          <w:color w:val="000000" w:themeColor="text1"/>
          <w14:textFill>
            <w14:solidFill>
              <w14:schemeClr w14:val="tx1"/>
            </w14:solidFill>
          </w14:textFill>
        </w:rPr>
      </w:pPr>
      <w:bookmarkStart w:id="57" w:name="_应对投诉"/>
      <w:bookmarkEnd w:id="57"/>
      <w:r>
        <w:rPr>
          <w:rFonts w:hint="eastAsia" w:ascii="Calibri" w:hAnsi="Calibri" w:eastAsia="Calibri"/>
          <w:color w:val="000000" w:themeColor="text1"/>
          <w14:textFill>
            <w14:solidFill>
              <w14:schemeClr w14:val="tx1"/>
            </w14:solidFill>
          </w14:textFill>
        </w:rPr>
        <w:t>2.2应对投诉</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一</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投诉类型：客户投诉类型主要包括服务态度、商品数质量、商品价格、加油卡业务办理、促销活动、发票开具等问题。</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二</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处理原则</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1</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应积极面对客户投诉，不得敷行糖，要做到实事求是，有理，有节，合情，合法。</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2</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遇到超出职权范围的投诉时，不得擅自做出承诺，应立即向上级汇报。</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3</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采取诚恳谦和的谈话方式，任何情况下不要与客户争执。</w:t>
      </w:r>
    </w:p>
    <w:p>
      <w:pPr>
        <w:pStyle w:val="3"/>
        <w:shd w:val="clear" w:fill="FFFFFF" w:themeFill="background1"/>
        <w:rPr>
          <w:rFonts w:hint="eastAsia" w:ascii="Calibri" w:hAnsi="Calibri" w:eastAsia="Calibri"/>
          <w:color w:val="000000" w:themeColor="text1"/>
          <w14:textFill>
            <w14:solidFill>
              <w14:schemeClr w14:val="tx1"/>
            </w14:solidFill>
          </w14:textFill>
        </w:rPr>
      </w:pPr>
      <w:r>
        <w:rPr>
          <w:rFonts w:hint="eastAsia" w:ascii="Calibri" w:hAnsi="Calibri" w:eastAsia="Calibri"/>
          <w:color w:val="000000" w:themeColor="text1"/>
          <w14:textFill>
            <w14:solidFill>
              <w14:schemeClr w14:val="tx1"/>
            </w14:solidFill>
          </w14:textFill>
        </w:rPr>
        <w:t>2.3处理客户投诉程序</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当有顾客投诉或出现投诉意向时，接待的第一位现场员工应立即礼貌友善地做出反应并通知当班主管。主管应将顾客礼貌地引领至办公并通知值班经理。</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客户投诉可按照 SERVE模式处理，即S表示歉意；E表示及时解决问题；R表示回应客户:V表示让客户获胜；E表示追踪问题的原因，处理好服务纠纷。</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一</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表达歉意：经理接待顾客时，应诚恳地表达歉意，让顾客到自己的意见得到重视，同时保持自信和控制，让顾客相信你一定会帮他解决问题。</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二</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及时解决问题</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经理耐心、仔细聆听顾客的投诉，对顾客的投诉表示理解并做出适当的回应。例如:“哦原来是这样！“让顾客恢复情绪稳定，以于了解发生间题的真实性。</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态度真诚、保持目光接触:不要与顾客争论，更不要匆忙地下任何结论。</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简明扼要地重复顾客的问题，以确认自己没有误解顾客的意见。</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尽可能让顾客自己提出解决的办法。</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（三）及时处理，再道歉</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（1）调查并判断顾客投诉是否属实，如果不属实，应及时向顾客耐心做出解释。</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（2）如果投诉属实，在自己的职权范围内，应在双方协商后，妥善解决问题；不要把责任推卸给其他人，应得体、清楚地做出解释。</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如果超出了自己的职权范围，应耐心向顾客解释投诉处理政策，礼貌地请顾客留下姓名、联系电话和地址，并承谐在一定时间内（不超过72h）给予顾客答复。同时，再次向顾客道歉，并及时将投诉内容上报，并根据上级指示及时回复顾客。</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（四）分析和改进</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（1）对于顾客的投诉、处理过程和处理结果，应详细记录，并及时反馈至上级。</w:t>
      </w:r>
    </w:p>
    <w:p>
      <w:pPr>
        <w:shd w:val="clear" w:fill="FFFFFF" w:themeFill="background1"/>
        <w:snapToGrid w:val="0"/>
        <w:spacing w:line="324" w:lineRule="auto"/>
        <w:ind w:firstLine="415" w:firstLineChars="198"/>
        <w:rPr>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（2）经理应组织员工学习投诉案例，及时分析并查找问题的根源，吸取教训，从而改进工作。</w:t>
      </w:r>
      <w:bookmarkStart w:id="58" w:name="_2.3特殊客户到访处置方法"/>
      <w:bookmarkEnd w:id="58"/>
    </w:p>
    <w:p>
      <w:pPr>
        <w:pStyle w:val="3"/>
        <w:shd w:val="clear" w:fill="FFFFFF" w:themeFill="background1"/>
        <w:spacing w:line="324" w:lineRule="auto"/>
        <w:ind w:firstLine="420"/>
        <w:rPr>
          <w:rFonts w:ascii="Calibri" w:hAnsi="Calibri" w:eastAsia="Calibri"/>
          <w:color w:val="000000" w:themeColor="text1"/>
          <w:szCs w:val="28"/>
          <w14:textFill>
            <w14:solidFill>
              <w14:schemeClr w14:val="tx1"/>
            </w14:solidFill>
          </w14:textFill>
        </w:rPr>
      </w:pPr>
    </w:p>
    <w:p>
      <w:pPr>
        <w:pStyle w:val="2"/>
        <w:shd w:val="clear" w:fill="FFFFFF" w:themeFill="background1"/>
        <w:rPr>
          <w:rFonts w:hint="eastAsia"/>
          <w:b w:val="0"/>
          <w:bCs w:val="0"/>
          <w:color w:val="000000" w:themeColor="text1"/>
          <w:sz w:val="36"/>
          <w:szCs w:val="36"/>
          <w:lang w:val="en-US" w:eastAsia="zh-CN"/>
          <w14:textFill>
            <w14:solidFill>
              <w14:schemeClr w14:val="tx1"/>
            </w14:solidFill>
          </w14:textFill>
        </w:rPr>
      </w:pPr>
      <w:bookmarkStart w:id="59" w:name="_第四章 健康、安全、环境（HSE）管理"/>
      <w:r>
        <w:rPr>
          <w:rFonts w:hint="eastAsia"/>
          <w:b w:val="0"/>
          <w:bCs w:val="0"/>
          <w:color w:val="000000" w:themeColor="text1"/>
          <w:sz w:val="36"/>
          <w:szCs w:val="36"/>
          <w:lang w:val="en-US" w:eastAsia="zh-CN"/>
          <w14:textFill>
            <w14:solidFill>
              <w14:schemeClr w14:val="tx1"/>
            </w14:solidFill>
          </w14:textFill>
        </w:rPr>
        <w:t>第四章 健康、安全、环境（HSE）管理</w:t>
      </w:r>
    </w:p>
    <w:bookmarkEnd w:id="59"/>
    <w:p>
      <w:pPr>
        <w:pStyle w:val="3"/>
        <w:shd w:val="clear" w:fill="FFFFFF" w:themeFill="background1"/>
        <w:jc w:val="center"/>
        <w:rPr>
          <w:rFonts w:hint="eastAsia"/>
          <w:color w:val="000000" w:themeColor="text1"/>
          <w14:textFill>
            <w14:solidFill>
              <w14:schemeClr w14:val="tx1"/>
            </w14:solidFill>
          </w14:textFill>
        </w:rPr>
      </w:pPr>
      <w:bookmarkStart w:id="60" w:name="_第一节  目标、组织、理念和教育"/>
    </w:p>
    <w:p>
      <w:pPr>
        <w:pStyle w:val="3"/>
        <w:shd w:val="clear" w:fill="FFFFFF" w:themeFill="background1"/>
        <w:jc w:val="center"/>
        <w:rPr>
          <w:rFonts w:hint="eastAsia" w:ascii="宋体" w:hAnsi="宋体"/>
          <w:color w:val="000000" w:themeColor="text1"/>
          <w:szCs w:val="21"/>
          <w14:textFill>
            <w14:solidFill>
              <w14:schemeClr w14:val="tx1"/>
            </w14:solidFill>
          </w14:textFill>
        </w:rPr>
      </w:pPr>
      <w:bookmarkStart w:id="61" w:name="_第一节  目标、组织、理念和管理原则"/>
      <w:r>
        <w:rPr>
          <w:rFonts w:hint="eastAsia"/>
          <w:color w:val="000000" w:themeColor="text1"/>
          <w14:textFill>
            <w14:solidFill>
              <w14:schemeClr w14:val="tx1"/>
            </w14:solidFill>
          </w14:textFill>
        </w:rPr>
        <w:t>第一节  目标、组织、理念和</w:t>
      </w:r>
      <w:r>
        <w:rPr>
          <w:rFonts w:hint="eastAsia" w:eastAsia="宋体"/>
          <w:color w:val="000000" w:themeColor="text1"/>
          <w:lang w:val="en-US" w:eastAsia="zh-CN"/>
          <w14:textFill>
            <w14:solidFill>
              <w14:schemeClr w14:val="tx1"/>
            </w14:solidFill>
          </w14:textFill>
        </w:rPr>
        <w:t>管理</w:t>
      </w:r>
      <w:bookmarkStart w:id="62" w:name="_Toc106084569"/>
      <w:bookmarkStart w:id="63" w:name="_Toc106084701"/>
      <w:bookmarkStart w:id="64" w:name="_Toc106099585"/>
      <w:r>
        <w:rPr>
          <w:rFonts w:hint="eastAsia" w:eastAsia="宋体"/>
          <w:color w:val="000000" w:themeColor="text1"/>
          <w:lang w:val="en-US" w:eastAsia="zh-CN"/>
          <w14:textFill>
            <w14:solidFill>
              <w14:schemeClr w14:val="tx1"/>
            </w14:solidFill>
          </w14:textFill>
        </w:rPr>
        <w:t>原则</w:t>
      </w:r>
    </w:p>
    <w:bookmarkEnd w:id="60"/>
    <w:bookmarkEnd w:id="61"/>
    <w:p>
      <w:pPr>
        <w:pStyle w:val="3"/>
        <w:shd w:val="clear" w:fill="FFFFFF" w:themeFill="background1"/>
        <w:rPr>
          <w:rFonts w:hint="eastAsia"/>
          <w:color w:val="000000" w:themeColor="text1"/>
          <w14:textFill>
            <w14:solidFill>
              <w14:schemeClr w14:val="tx1"/>
            </w14:solidFill>
          </w14:textFill>
        </w:rPr>
      </w:pPr>
      <w:bookmarkStart w:id="65" w:name="_1.HSE目标"/>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HSE</w:t>
      </w:r>
      <w:bookmarkEnd w:id="62"/>
      <w:bookmarkEnd w:id="63"/>
      <w:bookmarkEnd w:id="64"/>
      <w:bookmarkStart w:id="66" w:name="_Toc106099586"/>
      <w:bookmarkStart w:id="67" w:name="_Toc106084702"/>
      <w:bookmarkStart w:id="68" w:name="_Toc106084570"/>
      <w:r>
        <w:rPr>
          <w:rFonts w:hint="eastAsia"/>
          <w:color w:val="000000" w:themeColor="text1"/>
          <w14:textFill>
            <w14:solidFill>
              <w14:schemeClr w14:val="tx1"/>
            </w14:solidFill>
          </w14:textFill>
        </w:rPr>
        <w:t>目标</w:t>
      </w:r>
    </w:p>
    <w:bookmarkEnd w:id="65"/>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追求零伤害、零污染、零事故。</w:t>
      </w:r>
    </w:p>
    <w:p>
      <w:pPr>
        <w:pStyle w:val="3"/>
        <w:shd w:val="clear" w:fill="FFFFFF" w:themeFill="background1"/>
        <w:rPr>
          <w:rFonts w:hint="eastAsia"/>
          <w:color w:val="000000" w:themeColor="text1"/>
          <w14:textFill>
            <w14:solidFill>
              <w14:schemeClr w14:val="tx1"/>
            </w14:solidFill>
          </w14:textFill>
        </w:rPr>
      </w:pPr>
      <w:bookmarkStart w:id="69" w:name="_2.HSE组织"/>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HSE组织</w:t>
      </w:r>
    </w:p>
    <w:bookmarkEnd w:id="69"/>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14:textFill>
            <w14:solidFill>
              <w14:schemeClr w14:val="tx1"/>
            </w14:solidFill>
          </w14:textFill>
        </w:rPr>
        <w:t>加油站成立HSE管理小组，经理</w:t>
      </w:r>
      <w:r>
        <w:rPr>
          <w:rFonts w:hint="eastAsia" w:ascii="宋体" w:hAnsi="宋体"/>
          <w:bCs/>
          <w:color w:val="000000" w:themeColor="text1"/>
          <w:szCs w:val="21"/>
          <w:lang w:val="en-US" w:eastAsia="zh-CN"/>
          <w14:textFill>
            <w14:solidFill>
              <w14:schemeClr w14:val="tx1"/>
            </w14:solidFill>
          </w14:textFill>
        </w:rPr>
        <w:t>（站长</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为加油站HSE第一责任人。加油站</w:t>
      </w:r>
      <w:r>
        <w:rPr>
          <w:rFonts w:hint="eastAsia" w:ascii="宋体" w:hAnsi="宋体"/>
          <w:bCs/>
          <w:color w:val="000000" w:themeColor="text1"/>
          <w:szCs w:val="21"/>
          <w:lang w:val="en-US" w:eastAsia="zh-CN"/>
          <w14:textFill>
            <w14:solidFill>
              <w14:schemeClr w14:val="tx1"/>
            </w14:solidFill>
          </w14:textFill>
        </w:rPr>
        <w:t>经理（站长）</w:t>
      </w:r>
      <w:r>
        <w:rPr>
          <w:rFonts w:hint="eastAsia" w:ascii="宋体" w:hAnsi="宋体"/>
          <w:bCs/>
          <w:color w:val="000000" w:themeColor="text1"/>
          <w:szCs w:val="21"/>
          <w14:textFill>
            <w14:solidFill>
              <w14:schemeClr w14:val="tx1"/>
            </w14:solidFill>
          </w14:textFill>
        </w:rPr>
        <w:t>应</w:t>
      </w:r>
      <w:r>
        <w:rPr>
          <w:rFonts w:hint="eastAsia" w:ascii="宋体" w:hAnsi="宋体"/>
          <w:bCs/>
          <w:color w:val="000000" w:themeColor="text1"/>
          <w:szCs w:val="21"/>
          <w:lang w:val="en-US" w:eastAsia="zh-CN"/>
          <w14:textFill>
            <w14:solidFill>
              <w14:schemeClr w14:val="tx1"/>
            </w14:solidFill>
          </w14:textFill>
        </w:rPr>
        <w:t>根据</w:t>
      </w:r>
      <w:r>
        <w:rPr>
          <w:rFonts w:hint="eastAsia" w:ascii="宋体" w:hAnsi="宋体"/>
          <w:bCs/>
          <w:color w:val="000000" w:themeColor="text1"/>
          <w:szCs w:val="21"/>
          <w14:textFill>
            <w14:solidFill>
              <w14:schemeClr w14:val="tx1"/>
            </w14:solidFill>
          </w14:textFill>
        </w:rPr>
        <w:t>当地</w:t>
      </w:r>
      <w:r>
        <w:rPr>
          <w:rFonts w:hint="eastAsia" w:ascii="宋体" w:hAnsi="宋体"/>
          <w:bCs/>
          <w:color w:val="000000" w:themeColor="text1"/>
          <w:szCs w:val="21"/>
          <w:lang w:val="en-US" w:eastAsia="zh-CN"/>
          <w14:textFill>
            <w14:solidFill>
              <w14:schemeClr w14:val="tx1"/>
            </w14:solidFill>
          </w14:textFill>
        </w:rPr>
        <w:t>政府要求参加培训，经考核后上岗。</w:t>
      </w:r>
    </w:p>
    <w:p>
      <w:pPr>
        <w:shd w:val="clear" w:fill="FFFFFF" w:themeFill="background1"/>
        <w:snapToGrid w:val="0"/>
        <w:spacing w:line="324" w:lineRule="auto"/>
        <w:ind w:firstLine="415" w:firstLineChars="198"/>
        <w:rPr>
          <w:rFonts w:hint="eastAsia" w:ascii="宋体" w:hAnsi="宋体"/>
          <w:bCs/>
          <w:color w:val="000000" w:themeColor="text1"/>
          <w:szCs w:val="21"/>
          <w:lang w:val="en-US" w:eastAsia="zh-CN"/>
          <w14:textFill>
            <w14:solidFill>
              <w14:schemeClr w14:val="tx1"/>
            </w14:solidFill>
          </w14:textFill>
        </w:rPr>
      </w:pP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lang w:val="en-US" w:eastAsia="zh-CN"/>
          <w14:textFill>
            <w14:solidFill>
              <w14:schemeClr w14:val="tx1"/>
            </w14:solidFill>
          </w14:textFill>
        </w:rPr>
        <w:t>2</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根据每位员工的作业内容和区域，</w:t>
      </w:r>
      <w:r>
        <w:rPr>
          <w:rFonts w:hint="eastAsia" w:ascii="宋体" w:hAnsi="宋体" w:eastAsia="宋体"/>
          <w:bCs/>
          <w:color w:val="000000" w:themeColor="text1"/>
          <w:szCs w:val="21"/>
          <w:lang w:val="en-US" w:eastAsia="zh-CN"/>
          <w14:textFill>
            <w14:solidFill>
              <w14:schemeClr w14:val="tx1"/>
            </w14:solidFill>
          </w14:textFill>
        </w:rPr>
        <w:t>划分</w:t>
      </w:r>
      <w:r>
        <w:rPr>
          <w:rFonts w:hint="eastAsia" w:ascii="宋体" w:hAnsi="宋体"/>
          <w:bCs/>
          <w:color w:val="000000" w:themeColor="text1"/>
          <w:szCs w:val="21"/>
          <w14:textFill>
            <w14:solidFill>
              <w14:schemeClr w14:val="tx1"/>
            </w14:solidFill>
          </w14:textFill>
        </w:rPr>
        <w:t>安全管理职责和管辖区域，落实岗位安全管理责任</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作业现场每班均应有兼职安全</w:t>
      </w:r>
      <w:r>
        <w:rPr>
          <w:rFonts w:hint="eastAsia" w:ascii="宋体" w:hAnsi="宋体"/>
          <w:bCs/>
          <w:color w:val="000000" w:themeColor="text1"/>
          <w:szCs w:val="21"/>
          <w:lang w:val="en-US" w:eastAsia="zh-CN"/>
          <w14:textFill>
            <w14:solidFill>
              <w14:schemeClr w14:val="tx1"/>
            </w14:solidFill>
          </w14:textFill>
        </w:rPr>
        <w:t>管理人</w:t>
      </w:r>
      <w:r>
        <w:rPr>
          <w:rFonts w:hint="eastAsia" w:ascii="宋体" w:hAnsi="宋体"/>
          <w:bCs/>
          <w:color w:val="000000" w:themeColor="text1"/>
          <w:szCs w:val="21"/>
          <w14:textFill>
            <w14:solidFill>
              <w14:schemeClr w14:val="tx1"/>
            </w14:solidFill>
          </w14:textFill>
        </w:rPr>
        <w:t>员，负责检查督促HSE管理措施的落实。</w:t>
      </w:r>
    </w:p>
    <w:p>
      <w:pPr>
        <w:shd w:val="clear" w:fill="FFFFFF" w:themeFill="background1"/>
        <w:snapToGrid w:val="0"/>
        <w:spacing w:line="324" w:lineRule="auto"/>
        <w:ind w:firstLine="415" w:firstLineChars="198"/>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（3）成立突发事件应急救援组织，</w:t>
      </w:r>
      <w:r>
        <w:rPr>
          <w:rFonts w:hint="eastAsia" w:ascii="宋体" w:hAnsi="宋体" w:eastAsia="宋体"/>
          <w:bCs/>
          <w:color w:val="000000" w:themeColor="text1"/>
          <w:szCs w:val="21"/>
          <w:lang w:val="en-US" w:eastAsia="zh-CN"/>
          <w14:textFill>
            <w14:solidFill>
              <w14:schemeClr w14:val="tx1"/>
            </w14:solidFill>
          </w14:textFill>
        </w:rPr>
        <w:t>定期</w:t>
      </w:r>
      <w:r>
        <w:rPr>
          <w:rFonts w:hint="eastAsia" w:ascii="宋体" w:hAnsi="宋体"/>
          <w:bCs/>
          <w:color w:val="000000" w:themeColor="text1"/>
          <w:szCs w:val="21"/>
          <w:lang w:val="en-US" w:eastAsia="zh-CN"/>
          <w14:textFill>
            <w14:solidFill>
              <w14:schemeClr w14:val="tx1"/>
            </w14:solidFill>
          </w14:textFill>
        </w:rPr>
        <w:t>开展应急预案演练，做到人人熟悉应急预案内容，人人知道自己在突发事件应急救援中的角色。</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（4）成立义务消防组织，经常开展消防知识学习，加强消防技术训练，做到人人懂得本站消防器材性能，并会操作进行扑救。</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加油站应与毗邻单位建立联防组织，</w:t>
      </w:r>
      <w:r>
        <w:rPr>
          <w:rFonts w:hint="eastAsia" w:ascii="宋体" w:hAnsi="宋体"/>
          <w:bCs/>
          <w:color w:val="000000" w:themeColor="text1"/>
          <w:szCs w:val="21"/>
          <w:lang w:val="en-US" w:eastAsia="zh-CN"/>
          <w14:textFill>
            <w14:solidFill>
              <w14:schemeClr w14:val="tx1"/>
            </w14:solidFill>
          </w14:textFill>
        </w:rPr>
        <w:t>定期开展</w:t>
      </w:r>
      <w:r>
        <w:rPr>
          <w:rFonts w:hint="eastAsia" w:ascii="宋体" w:hAnsi="宋体"/>
          <w:bCs/>
          <w:color w:val="000000" w:themeColor="text1"/>
          <w:szCs w:val="21"/>
          <w14:textFill>
            <w14:solidFill>
              <w14:schemeClr w14:val="tx1"/>
            </w14:solidFill>
          </w14:textFill>
        </w:rPr>
        <w:t>联防活动。</w:t>
      </w:r>
    </w:p>
    <w:p>
      <w:pPr>
        <w:pStyle w:val="3"/>
        <w:shd w:val="clear" w:fill="FFFFFF" w:themeFill="background1"/>
        <w:rPr>
          <w:rFonts w:hint="eastAsia"/>
          <w:color w:val="000000" w:themeColor="text1"/>
          <w14:textFill>
            <w14:solidFill>
              <w14:schemeClr w14:val="tx1"/>
            </w14:solidFill>
          </w14:textFill>
        </w:rPr>
      </w:pPr>
      <w:bookmarkStart w:id="70" w:name="_3.HSE管理原则"/>
      <w:r>
        <w:rPr>
          <w:rFonts w:hint="eastAsia"/>
          <w:color w:val="000000" w:themeColor="text1"/>
          <w:lang w:val="en-US" w:eastAsia="zh-CN"/>
          <w14:textFill>
            <w14:solidFill>
              <w14:schemeClr w14:val="tx1"/>
            </w14:solidFill>
          </w14:textFill>
        </w:rPr>
        <w:t>1.3.</w:t>
      </w:r>
      <w:r>
        <w:rPr>
          <w:rFonts w:hint="eastAsia"/>
          <w:color w:val="000000" w:themeColor="text1"/>
          <w14:textFill>
            <w14:solidFill>
              <w14:schemeClr w14:val="tx1"/>
            </w14:solidFill>
          </w14:textFill>
        </w:rPr>
        <w:t>HSE管理原则</w:t>
      </w:r>
    </w:p>
    <w:bookmarkEnd w:id="70"/>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(1)任何决策必须优先考虑健康安全环境。</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(2)安全是聘用的必要条件。</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(3)企业必须对员工进行健康安全环境培训。</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(4)各级管理者对业务范围内的健康安全环境工作负责。</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(5)各级管理者必须亲自参加健康安全环境审核。</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(6)员工必须参与岗位危害识别及风险控制工作。</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(7)发现事故隐患必须及时进行整改。</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(8)所有事故事件必须及时报告、分析和处理。</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(9)承包商管理执行统一的健康安全环境标准。</w:t>
      </w:r>
    </w:p>
    <w:p>
      <w:pPr>
        <w:pStyle w:val="3"/>
        <w:shd w:val="clear" w:fill="FFFFFF" w:themeFill="background1"/>
        <w:jc w:val="center"/>
        <w:rPr>
          <w:rFonts w:hint="eastAsia"/>
          <w:color w:val="000000" w:themeColor="text1"/>
          <w:szCs w:val="22"/>
          <w14:textFill>
            <w14:solidFill>
              <w14:schemeClr w14:val="tx1"/>
            </w14:solidFill>
          </w14:textFill>
        </w:rPr>
      </w:pPr>
      <w:bookmarkStart w:id="71" w:name="_4.  安全教育"/>
      <w:bookmarkStart w:id="72" w:name="_1.5安全教育"/>
      <w:bookmarkStart w:id="73" w:name="_第二节 安全管理"/>
      <w:r>
        <w:rPr>
          <w:rFonts w:hint="eastAsia"/>
          <w:color w:val="000000" w:themeColor="text1"/>
          <w:szCs w:val="22"/>
          <w:lang w:val="en-US" w:eastAsia="zh-CN"/>
          <w14:textFill>
            <w14:solidFill>
              <w14:schemeClr w14:val="tx1"/>
            </w14:solidFill>
          </w14:textFill>
        </w:rPr>
        <w:t xml:space="preserve">第二节 </w:t>
      </w:r>
      <w:r>
        <w:rPr>
          <w:rFonts w:hint="eastAsia"/>
          <w:color w:val="000000" w:themeColor="text1"/>
          <w:szCs w:val="22"/>
          <w14:textFill>
            <w14:solidFill>
              <w14:schemeClr w14:val="tx1"/>
            </w14:solidFill>
          </w14:textFill>
        </w:rPr>
        <w:t>安全</w:t>
      </w:r>
      <w:r>
        <w:rPr>
          <w:rFonts w:hint="eastAsia"/>
          <w:color w:val="000000" w:themeColor="text1"/>
          <w:szCs w:val="22"/>
          <w:lang w:val="en-US" w:eastAsia="zh-CN"/>
          <w14:textFill>
            <w14:solidFill>
              <w14:schemeClr w14:val="tx1"/>
            </w14:solidFill>
          </w14:textFill>
        </w:rPr>
        <w:t>管理</w:t>
      </w:r>
    </w:p>
    <w:bookmarkEnd w:id="71"/>
    <w:bookmarkEnd w:id="72"/>
    <w:bookmarkEnd w:id="73"/>
    <w:p>
      <w:pPr>
        <w:pStyle w:val="3"/>
        <w:shd w:val="clear" w:fill="FFFFFF" w:themeFill="background1"/>
        <w:rPr>
          <w:rFonts w:hint="eastAsia"/>
          <w:color w:val="000000" w:themeColor="text1"/>
          <w:lang w:val="en-US" w:eastAsia="zh-CN"/>
          <w14:textFill>
            <w14:solidFill>
              <w14:schemeClr w14:val="tx1"/>
            </w14:solidFill>
          </w14:textFill>
        </w:rPr>
      </w:pPr>
      <w:bookmarkStart w:id="74" w:name="_2.1安全教育"/>
      <w:r>
        <w:rPr>
          <w:rFonts w:hint="eastAsia"/>
          <w:color w:val="000000" w:themeColor="text1"/>
          <w:lang w:val="en-US" w:eastAsia="zh-CN"/>
          <w14:textFill>
            <w14:solidFill>
              <w14:schemeClr w14:val="tx1"/>
            </w14:solidFill>
          </w14:textFill>
        </w:rPr>
        <w:t>2.1安全培训教育</w:t>
      </w:r>
    </w:p>
    <w:bookmarkEnd w:id="74"/>
    <w:p>
      <w:pPr>
        <w:pStyle w:val="4"/>
        <w:shd w:val="clear" w:fill="FFFFFF" w:themeFill="background1"/>
        <w:spacing w:line="324" w:lineRule="auto"/>
        <w:ind w:firstLine="420"/>
        <w:rPr>
          <w:rFonts w:hint="eastAsia"/>
          <w:color w:val="000000" w:themeColor="text1"/>
          <w:sz w:val="21"/>
          <w:szCs w:val="28"/>
          <w:lang w:val="en-US" w:eastAsia="zh-CN"/>
          <w14:textFill>
            <w14:solidFill>
              <w14:schemeClr w14:val="tx1"/>
            </w14:solidFill>
          </w14:textFill>
        </w:rPr>
      </w:pPr>
      <w:r>
        <w:rPr>
          <w:rFonts w:hint="eastAsia"/>
          <w:color w:val="000000" w:themeColor="text1"/>
          <w:sz w:val="21"/>
          <w:szCs w:val="28"/>
          <w:lang w:val="en-US" w:eastAsia="zh-CN"/>
          <w14:textFill>
            <w14:solidFill>
              <w14:schemeClr w14:val="tx1"/>
            </w14:solidFill>
          </w14:textFill>
        </w:rPr>
        <w:t>加油站每月至少开展一次安全教育、考核。安全教育涉及消防、车辆、交通安全、治安、现金、高处作业、用电安全、应急预案演练、职业病防护、环保常识等。主要内容包括:石油产品的危险特性和危机预防知识；安全和设备操作、管理的有关规定、规程、制度及相关知识；加油站进、销、存作业程序和操作方法；消防、交通安全及其他灾害预防；生产自救及防盗抢知识；特殊情况的应急措施及相关知识；安全防护技术及工业卫生知识等。</w:t>
      </w:r>
    </w:p>
    <w:p>
      <w:pPr>
        <w:pStyle w:val="3"/>
        <w:shd w:val="clear" w:fill="FFFFFF" w:themeFill="background1"/>
        <w:rPr>
          <w:rFonts w:hint="eastAsia"/>
          <w:color w:val="000000" w:themeColor="text1"/>
          <w14:textFill>
            <w14:solidFill>
              <w14:schemeClr w14:val="tx1"/>
            </w14:solidFill>
          </w14:textFill>
        </w:rPr>
      </w:pPr>
      <w:bookmarkStart w:id="75" w:name="_2.2一般安全措施"/>
      <w:r>
        <w:rPr>
          <w:rFonts w:hint="eastAsia"/>
          <w:color w:val="000000" w:themeColor="text1"/>
          <w:lang w:val="en-US" w:eastAsia="zh-CN"/>
          <w14:textFill>
            <w14:solidFill>
              <w14:schemeClr w14:val="tx1"/>
            </w14:solidFill>
          </w14:textFill>
        </w:rPr>
        <w:t>2.2</w:t>
      </w:r>
      <w:bookmarkEnd w:id="66"/>
      <w:bookmarkEnd w:id="67"/>
      <w:bookmarkEnd w:id="68"/>
      <w:bookmarkEnd w:id="75"/>
      <w:bookmarkStart w:id="76" w:name="_第二节  加油站危害因素的评价与管理"/>
      <w:r>
        <w:rPr>
          <w:rFonts w:hint="eastAsia"/>
          <w:color w:val="000000" w:themeColor="text1"/>
          <w:lang w:val="en-US" w:eastAsia="zh-CN"/>
          <w14:textFill>
            <w14:solidFill>
              <w14:schemeClr w14:val="tx1"/>
            </w14:solidFill>
          </w14:textFill>
        </w:rPr>
        <w:t>加油站危害</w:t>
      </w:r>
      <w:r>
        <w:rPr>
          <w:rFonts w:hint="eastAsia"/>
          <w:color w:val="000000" w:themeColor="text1"/>
          <w14:textFill>
            <w14:solidFill>
              <w14:schemeClr w14:val="tx1"/>
            </w14:solidFill>
          </w14:textFill>
        </w:rPr>
        <w:t>因素识别与评价</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14:textFill>
            <w14:solidFill>
              <w14:schemeClr w14:val="tx1"/>
            </w14:solidFill>
          </w14:textFill>
        </w:rPr>
        <w:t>加油站应组织员工开展危害因素识别与风险评价工作，识别和评价的危害因素包括健康，</w:t>
      </w:r>
      <w:r>
        <w:rPr>
          <w:rFonts w:hint="eastAsia" w:ascii="宋体" w:hAnsi="宋体"/>
          <w:bCs/>
          <w:color w:val="000000" w:themeColor="text1"/>
          <w:szCs w:val="21"/>
          <w:lang w:val="en-US" w:eastAsia="zh-CN"/>
          <w14:textFill>
            <w14:solidFill>
              <w14:schemeClr w14:val="tx1"/>
            </w14:solidFill>
          </w14:textFill>
        </w:rPr>
        <w:t>安全和环境3个方面。</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要</w:t>
      </w:r>
      <w:r>
        <w:rPr>
          <w:rFonts w:hint="eastAsia" w:ascii="宋体" w:hAnsi="宋体"/>
          <w:bCs/>
          <w:color w:val="000000" w:themeColor="text1"/>
          <w:szCs w:val="21"/>
          <w:lang w:val="en-US" w:eastAsia="zh-CN"/>
          <w14:textFill>
            <w14:solidFill>
              <w14:schemeClr w14:val="tx1"/>
            </w14:solidFill>
          </w14:textFill>
        </w:rPr>
        <w:t>确认</w:t>
      </w:r>
      <w:r>
        <w:rPr>
          <w:rFonts w:hint="eastAsia" w:ascii="宋体" w:hAnsi="宋体"/>
          <w:bCs/>
          <w:color w:val="000000" w:themeColor="text1"/>
          <w:szCs w:val="21"/>
          <w14:textFill>
            <w14:solidFill>
              <w14:schemeClr w14:val="tx1"/>
            </w14:solidFill>
          </w14:textFill>
        </w:rPr>
        <w:t>加油站的</w:t>
      </w:r>
      <w:r>
        <w:rPr>
          <w:rFonts w:hint="eastAsia" w:ascii="宋体" w:hAnsi="宋体"/>
          <w:bCs/>
          <w:color w:val="000000" w:themeColor="text1"/>
          <w:szCs w:val="21"/>
          <w:lang w:val="en-US" w:eastAsia="zh-CN"/>
          <w14:textFill>
            <w14:solidFill>
              <w14:schemeClr w14:val="tx1"/>
            </w14:solidFill>
          </w14:textFill>
        </w:rPr>
        <w:t>各种</w:t>
      </w:r>
      <w:r>
        <w:rPr>
          <w:rFonts w:hint="eastAsia" w:ascii="宋体" w:hAnsi="宋体"/>
          <w:bCs/>
          <w:color w:val="000000" w:themeColor="text1"/>
          <w:szCs w:val="21"/>
          <w14:textFill>
            <w14:solidFill>
              <w14:schemeClr w14:val="tx1"/>
            </w14:solidFill>
          </w14:textFill>
        </w:rPr>
        <w:t>一般危害和重大危害因素</w:t>
      </w:r>
      <w:r>
        <w:rPr>
          <w:rFonts w:hint="eastAsia" w:ascii="宋体" w:hAnsi="宋体"/>
          <w:bCs/>
          <w:color w:val="000000" w:themeColor="text1"/>
          <w:szCs w:val="21"/>
          <w:lang w:val="en-US" w:eastAsia="zh-CN"/>
          <w14:textFill>
            <w14:solidFill>
              <w14:schemeClr w14:val="tx1"/>
            </w14:solidFill>
          </w14:textFill>
        </w:rPr>
        <w:t>的风险</w:t>
      </w:r>
      <w:r>
        <w:rPr>
          <w:rFonts w:hint="eastAsia" w:ascii="宋体" w:hAnsi="宋体"/>
          <w:bCs/>
          <w:color w:val="000000" w:themeColor="text1"/>
          <w:szCs w:val="21"/>
          <w14:textFill>
            <w14:solidFill>
              <w14:schemeClr w14:val="tx1"/>
            </w14:solidFill>
          </w14:textFill>
        </w:rPr>
        <w:t>等级，</w:t>
      </w:r>
      <w:r>
        <w:rPr>
          <w:rFonts w:hint="eastAsia" w:ascii="宋体" w:hAnsi="宋体"/>
          <w:bCs/>
          <w:color w:val="000000" w:themeColor="text1"/>
          <w:szCs w:val="21"/>
          <w:lang w:val="en-US" w:eastAsia="zh-CN"/>
          <w14:textFill>
            <w14:solidFill>
              <w14:schemeClr w14:val="tx1"/>
            </w14:solidFill>
          </w14:textFill>
        </w:rPr>
        <w:t>明确</w:t>
      </w:r>
      <w:r>
        <w:rPr>
          <w:rFonts w:hint="eastAsia" w:ascii="宋体" w:hAnsi="宋体"/>
          <w:bCs/>
          <w:color w:val="000000" w:themeColor="text1"/>
          <w:szCs w:val="21"/>
          <w14:textFill>
            <w14:solidFill>
              <w14:schemeClr w14:val="tx1"/>
            </w14:solidFill>
          </w14:textFill>
        </w:rPr>
        <w:t>消减和管控措施</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切实加强</w:t>
      </w:r>
      <w:r>
        <w:rPr>
          <w:rFonts w:hint="eastAsia" w:ascii="宋体" w:hAnsi="宋体"/>
          <w:bCs/>
          <w:color w:val="000000" w:themeColor="text1"/>
          <w:szCs w:val="21"/>
          <w14:textFill>
            <w14:solidFill>
              <w14:schemeClr w14:val="tx1"/>
            </w14:solidFill>
          </w14:textFill>
        </w:rPr>
        <w:t>风险消减和措施管控</w:t>
      </w:r>
      <w:r>
        <w:rPr>
          <w:rFonts w:hint="eastAsia" w:ascii="宋体" w:hAnsi="宋体"/>
          <w:bCs/>
          <w:color w:val="000000" w:themeColor="text1"/>
          <w:szCs w:val="21"/>
          <w:lang w:val="en-US" w:eastAsia="zh-CN"/>
          <w14:textFill>
            <w14:solidFill>
              <w14:schemeClr w14:val="tx1"/>
            </w14:solidFill>
          </w14:textFill>
        </w:rPr>
        <w:t>工作</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（3）</w:t>
      </w:r>
      <w:r>
        <w:rPr>
          <w:rFonts w:hint="eastAsia" w:ascii="宋体" w:hAnsi="宋体"/>
          <w:bCs/>
          <w:color w:val="000000" w:themeColor="text1"/>
          <w:szCs w:val="21"/>
          <w14:textFill>
            <w14:solidFill>
              <w14:schemeClr w14:val="tx1"/>
            </w14:solidFill>
          </w14:textFill>
        </w:rPr>
        <w:t>各隐患项目</w:t>
      </w:r>
      <w:r>
        <w:rPr>
          <w:rFonts w:hint="eastAsia" w:ascii="宋体" w:hAnsi="宋体"/>
          <w:bCs/>
          <w:color w:val="000000" w:themeColor="text1"/>
          <w:szCs w:val="21"/>
          <w:lang w:val="en-US" w:eastAsia="zh-CN"/>
          <w14:textFill>
            <w14:solidFill>
              <w14:schemeClr w14:val="tx1"/>
            </w14:solidFill>
          </w14:textFill>
        </w:rPr>
        <w:t>经</w:t>
      </w:r>
      <w:r>
        <w:rPr>
          <w:rFonts w:hint="eastAsia" w:ascii="宋体" w:hAnsi="宋体"/>
          <w:bCs/>
          <w:color w:val="000000" w:themeColor="text1"/>
          <w:szCs w:val="21"/>
          <w14:textFill>
            <w14:solidFill>
              <w14:schemeClr w14:val="tx1"/>
            </w14:solidFill>
          </w14:textFill>
        </w:rPr>
        <w:t>汇总后，确需整改的，</w:t>
      </w:r>
      <w:r>
        <w:rPr>
          <w:rFonts w:hint="eastAsia" w:ascii="宋体" w:hAnsi="宋体"/>
          <w:bCs/>
          <w:color w:val="000000" w:themeColor="text1"/>
          <w:szCs w:val="21"/>
          <w:lang w:val="en-US" w:eastAsia="zh-CN"/>
          <w14:textFill>
            <w14:solidFill>
              <w14:schemeClr w14:val="tx1"/>
            </w14:solidFill>
          </w14:textFill>
        </w:rPr>
        <w:t>要明确职责，切实组织</w:t>
      </w:r>
      <w:r>
        <w:rPr>
          <w:rFonts w:hint="eastAsia" w:ascii="宋体" w:hAnsi="宋体"/>
          <w:bCs/>
          <w:color w:val="000000" w:themeColor="text1"/>
          <w:szCs w:val="21"/>
          <w14:textFill>
            <w14:solidFill>
              <w14:schemeClr w14:val="tx1"/>
            </w14:solidFill>
          </w14:textFill>
        </w:rPr>
        <w:t>进行整改。</w:t>
      </w:r>
    </w:p>
    <w:bookmarkEnd w:id="76"/>
    <w:p>
      <w:pPr>
        <w:pStyle w:val="3"/>
        <w:shd w:val="clear" w:fill="FFFFFF" w:themeFill="background1"/>
        <w:rPr>
          <w:rFonts w:hint="eastAsia"/>
          <w:color w:val="000000" w:themeColor="text1"/>
          <w:lang w:val="en-US" w:eastAsia="zh-CN"/>
          <w14:textFill>
            <w14:solidFill>
              <w14:schemeClr w14:val="tx1"/>
            </w14:solidFill>
          </w14:textFill>
        </w:rPr>
      </w:pPr>
      <w:bookmarkStart w:id="77" w:name="_2.3一般安全措施"/>
      <w:bookmarkStart w:id="78" w:name="_2.1  危害因素识别与评价"/>
      <w:r>
        <w:rPr>
          <w:rFonts w:hint="eastAsia"/>
          <w:color w:val="000000" w:themeColor="text1"/>
          <w:lang w:val="en-US" w:eastAsia="zh-CN"/>
          <w14:textFill>
            <w14:solidFill>
              <w14:schemeClr w14:val="tx1"/>
            </w14:solidFill>
          </w14:textFill>
        </w:rPr>
        <w:t>2.3基本管理要求</w:t>
      </w:r>
    </w:p>
    <w:bookmarkEnd w:id="77"/>
    <w:p>
      <w:pPr>
        <w:pStyle w:val="4"/>
        <w:shd w:val="clear" w:fill="FFFFFF" w:themeFill="background1"/>
        <w:spacing w:line="324" w:lineRule="auto"/>
        <w:ind w:firstLine="420"/>
        <w:rPr>
          <w:rFonts w:hint="eastAsia"/>
          <w:color w:val="000000" w:themeColor="text1"/>
          <w:sz w:val="21"/>
          <w:szCs w:val="28"/>
          <w:lang w:val="en-US" w:eastAsia="zh-CN"/>
          <w14:textFill>
            <w14:solidFill>
              <w14:schemeClr w14:val="tx1"/>
            </w14:solidFill>
          </w14:textFill>
        </w:rPr>
      </w:pPr>
      <w:r>
        <w:rPr>
          <w:rFonts w:hint="eastAsia"/>
          <w:color w:val="000000" w:themeColor="text1"/>
          <w:sz w:val="21"/>
          <w:szCs w:val="28"/>
          <w:lang w:val="en-US" w:eastAsia="zh-CN"/>
          <w14:textFill>
            <w14:solidFill>
              <w14:schemeClr w14:val="tx1"/>
            </w14:solidFill>
          </w14:textFill>
        </w:rPr>
        <w:t>（一）制订“顾客进站加油须知”，主要内容包括：</w:t>
      </w:r>
    </w:p>
    <w:p>
      <w:pPr>
        <w:pStyle w:val="4"/>
        <w:shd w:val="clear" w:fill="FFFFFF" w:themeFill="background1"/>
        <w:spacing w:line="324" w:lineRule="auto"/>
        <w:ind w:firstLine="420"/>
        <w:rPr>
          <w:rFonts w:hint="eastAsia"/>
          <w:color w:val="000000" w:themeColor="text1"/>
          <w:sz w:val="21"/>
          <w:szCs w:val="28"/>
          <w:lang w:val="en-US" w:eastAsia="zh-CN"/>
          <w14:textFill>
            <w14:solidFill>
              <w14:schemeClr w14:val="tx1"/>
            </w14:solidFill>
          </w14:textFill>
        </w:rPr>
      </w:pPr>
      <w:r>
        <w:rPr>
          <w:rFonts w:hint="eastAsia"/>
          <w:color w:val="000000" w:themeColor="text1"/>
          <w:sz w:val="21"/>
          <w:szCs w:val="28"/>
          <w:lang w:val="en-US" w:eastAsia="zh-CN"/>
          <w14:textFill>
            <w14:solidFill>
              <w14:schemeClr w14:val="tx1"/>
            </w14:solidFill>
          </w14:textFill>
        </w:rPr>
        <w:t>（1）站内严禁烟火。</w:t>
      </w:r>
    </w:p>
    <w:p>
      <w:pPr>
        <w:pStyle w:val="4"/>
        <w:shd w:val="clear" w:fill="FFFFFF" w:themeFill="background1"/>
        <w:spacing w:line="324" w:lineRule="auto"/>
        <w:ind w:firstLine="420"/>
        <w:rPr>
          <w:rFonts w:hint="eastAsia"/>
          <w:color w:val="000000" w:themeColor="text1"/>
          <w:sz w:val="21"/>
          <w:szCs w:val="28"/>
          <w:lang w:val="en-US" w:eastAsia="zh-CN"/>
          <w14:textFill>
            <w14:solidFill>
              <w14:schemeClr w14:val="tx1"/>
            </w14:solidFill>
          </w14:textFill>
        </w:rPr>
      </w:pPr>
      <w:r>
        <w:rPr>
          <w:rFonts w:hint="eastAsia"/>
          <w:color w:val="000000" w:themeColor="text1"/>
          <w:sz w:val="21"/>
          <w:szCs w:val="28"/>
          <w:lang w:val="en-US" w:eastAsia="zh-CN"/>
          <w14:textFill>
            <w14:solidFill>
              <w14:schemeClr w14:val="tx1"/>
            </w14:solidFill>
          </w14:textFill>
        </w:rPr>
        <w:t>（2）严禁顾客在站内检修车辆、敲击铁器等易产生火花的作业。</w:t>
      </w:r>
    </w:p>
    <w:p>
      <w:pPr>
        <w:pStyle w:val="4"/>
        <w:shd w:val="clear" w:fill="FFFFFF" w:themeFill="background1"/>
        <w:spacing w:line="324" w:lineRule="auto"/>
        <w:ind w:firstLine="420"/>
        <w:rPr>
          <w:rFonts w:hint="eastAsia"/>
          <w:color w:val="000000" w:themeColor="text1"/>
          <w:sz w:val="21"/>
          <w:szCs w:val="28"/>
          <w:lang w:val="en-US" w:eastAsia="zh-CN"/>
          <w14:textFill>
            <w14:solidFill>
              <w14:schemeClr w14:val="tx1"/>
            </w14:solidFill>
          </w14:textFill>
        </w:rPr>
      </w:pPr>
      <w:r>
        <w:rPr>
          <w:rFonts w:hint="eastAsia"/>
          <w:color w:val="000000" w:themeColor="text1"/>
          <w:sz w:val="21"/>
          <w:szCs w:val="28"/>
          <w:lang w:val="en-US" w:eastAsia="zh-CN"/>
          <w14:textFill>
            <w14:solidFill>
              <w14:schemeClr w14:val="tx1"/>
            </w14:solidFill>
          </w14:textFill>
        </w:rPr>
        <w:t>（3）严禁向汽车汽化器及塑料桶内加注易燃油品。</w:t>
      </w:r>
    </w:p>
    <w:p>
      <w:pPr>
        <w:pStyle w:val="4"/>
        <w:shd w:val="clear" w:fill="FFFFFF" w:themeFill="background1"/>
        <w:spacing w:line="324" w:lineRule="auto"/>
        <w:ind w:firstLine="420"/>
        <w:rPr>
          <w:rFonts w:hint="eastAsia"/>
          <w:color w:val="000000" w:themeColor="text1"/>
          <w:sz w:val="21"/>
          <w:szCs w:val="28"/>
          <w:lang w:val="en-US" w:eastAsia="zh-CN"/>
          <w14:textFill>
            <w14:solidFill>
              <w14:schemeClr w14:val="tx1"/>
            </w14:solidFill>
          </w14:textFill>
        </w:rPr>
      </w:pPr>
      <w:r>
        <w:rPr>
          <w:rFonts w:hint="eastAsia"/>
          <w:color w:val="000000" w:themeColor="text1"/>
          <w:sz w:val="21"/>
          <w:szCs w:val="28"/>
          <w:lang w:val="en-US" w:eastAsia="zh-CN"/>
          <w14:textFill>
            <w14:solidFill>
              <w14:schemeClr w14:val="tx1"/>
            </w14:solidFill>
          </w14:textFill>
        </w:rPr>
        <w:t>（4）加油车辆的司机、乘坐人员进站后不得影响加油站安全。</w:t>
      </w:r>
    </w:p>
    <w:p>
      <w:pPr>
        <w:pStyle w:val="4"/>
        <w:shd w:val="clear" w:fill="FFFFFF" w:themeFill="background1"/>
        <w:spacing w:line="324" w:lineRule="auto"/>
        <w:ind w:firstLine="420"/>
        <w:rPr>
          <w:rFonts w:hint="eastAsia"/>
          <w:color w:val="000000" w:themeColor="text1"/>
          <w:sz w:val="21"/>
          <w:szCs w:val="28"/>
          <w:lang w:val="en-US" w:eastAsia="zh-CN"/>
          <w14:textFill>
            <w14:solidFill>
              <w14:schemeClr w14:val="tx1"/>
            </w14:solidFill>
          </w14:textFill>
        </w:rPr>
      </w:pPr>
      <w:r>
        <w:rPr>
          <w:rFonts w:hint="eastAsia"/>
          <w:color w:val="000000" w:themeColor="text1"/>
          <w:sz w:val="21"/>
          <w:szCs w:val="28"/>
          <w:lang w:val="en-US" w:eastAsia="zh-CN"/>
          <w14:textFill>
            <w14:solidFill>
              <w14:schemeClr w14:val="tx1"/>
            </w14:solidFill>
          </w14:textFill>
        </w:rPr>
        <w:t>（5）所有机动车辆均须熄火加油。</w:t>
      </w:r>
    </w:p>
    <w:p>
      <w:pPr>
        <w:pStyle w:val="4"/>
        <w:shd w:val="clear" w:fill="FFFFFF" w:themeFill="background1"/>
        <w:spacing w:line="324" w:lineRule="auto"/>
        <w:ind w:firstLine="420"/>
        <w:rPr>
          <w:rFonts w:hint="eastAsia"/>
          <w:color w:val="000000" w:themeColor="text1"/>
          <w:sz w:val="21"/>
          <w:szCs w:val="28"/>
          <w:lang w:val="en-US" w:eastAsia="zh-CN"/>
          <w14:textFill>
            <w14:solidFill>
              <w14:schemeClr w14:val="tx1"/>
            </w14:solidFill>
          </w14:textFill>
        </w:rPr>
      </w:pPr>
      <w:r>
        <w:rPr>
          <w:rFonts w:hint="eastAsia"/>
          <w:color w:val="000000" w:themeColor="text1"/>
          <w:sz w:val="21"/>
          <w:szCs w:val="28"/>
          <w:lang w:val="en-US" w:eastAsia="zh-CN"/>
          <w14:textFill>
            <w14:solidFill>
              <w14:schemeClr w14:val="tx1"/>
            </w14:solidFill>
          </w14:textFill>
        </w:rPr>
        <w:t>（6）拖拉机、摩托车推离危险区域后发动。</w:t>
      </w:r>
    </w:p>
    <w:p>
      <w:pPr>
        <w:pStyle w:val="4"/>
        <w:shd w:val="clear" w:fill="FFFFFF" w:themeFill="background1"/>
        <w:spacing w:line="324" w:lineRule="auto"/>
        <w:ind w:firstLine="420"/>
        <w:rPr>
          <w:rFonts w:hint="eastAsia"/>
          <w:color w:val="000000" w:themeColor="text1"/>
          <w:sz w:val="21"/>
          <w:szCs w:val="28"/>
          <w:lang w:val="en-US" w:eastAsia="zh-CN"/>
          <w14:textFill>
            <w14:solidFill>
              <w14:schemeClr w14:val="tx1"/>
            </w14:solidFill>
          </w14:textFill>
        </w:rPr>
      </w:pPr>
      <w:r>
        <w:rPr>
          <w:rFonts w:hint="eastAsia"/>
          <w:color w:val="000000" w:themeColor="text1"/>
          <w:sz w:val="21"/>
          <w:szCs w:val="28"/>
          <w:lang w:val="en-US" w:eastAsia="zh-CN"/>
          <w14:textFill>
            <w14:solidFill>
              <w14:schemeClr w14:val="tx1"/>
            </w14:solidFill>
          </w14:textFill>
        </w:rPr>
        <w:t>（7）严禁在作业现场穿、脱、拍打化纤服装。</w:t>
      </w:r>
    </w:p>
    <w:p>
      <w:pPr>
        <w:pStyle w:val="4"/>
        <w:shd w:val="clear" w:fill="FFFFFF" w:themeFill="background1"/>
        <w:spacing w:line="324" w:lineRule="auto"/>
        <w:ind w:firstLine="420"/>
        <w:rPr>
          <w:rFonts w:hint="eastAsia"/>
          <w:color w:val="000000" w:themeColor="text1"/>
          <w:sz w:val="21"/>
          <w:szCs w:val="28"/>
          <w:lang w:val="en-US" w:eastAsia="zh-CN"/>
          <w14:textFill>
            <w14:solidFill>
              <w14:schemeClr w14:val="tx1"/>
            </w14:solidFill>
          </w14:textFill>
        </w:rPr>
      </w:pPr>
      <w:r>
        <w:rPr>
          <w:rFonts w:hint="eastAsia"/>
          <w:color w:val="000000" w:themeColor="text1"/>
          <w:sz w:val="21"/>
          <w:szCs w:val="28"/>
          <w:lang w:val="en-US" w:eastAsia="zh-CN"/>
          <w14:textFill>
            <w14:solidFill>
              <w14:schemeClr w14:val="tx1"/>
            </w14:solidFill>
          </w14:textFill>
        </w:rPr>
        <w:t>（8）不准在加油现场使用手提电话机。</w:t>
      </w:r>
    </w:p>
    <w:p>
      <w:pPr>
        <w:pStyle w:val="4"/>
        <w:shd w:val="clear" w:fill="FFFFFF" w:themeFill="background1"/>
        <w:spacing w:line="324" w:lineRule="auto"/>
        <w:ind w:firstLine="420"/>
        <w:rPr>
          <w:rFonts w:hint="eastAsia"/>
          <w:color w:val="000000" w:themeColor="text1"/>
          <w:sz w:val="21"/>
          <w:szCs w:val="28"/>
          <w:lang w:val="en-US" w:eastAsia="zh-CN"/>
          <w14:textFill>
            <w14:solidFill>
              <w14:schemeClr w14:val="tx1"/>
            </w14:solidFill>
          </w14:textFill>
        </w:rPr>
      </w:pPr>
      <w:r>
        <w:rPr>
          <w:rFonts w:hint="eastAsia"/>
          <w:color w:val="000000" w:themeColor="text1"/>
          <w:sz w:val="21"/>
          <w:szCs w:val="28"/>
          <w:lang w:val="en-US" w:eastAsia="zh-CN"/>
          <w14:textFill>
            <w14:solidFill>
              <w14:schemeClr w14:val="tx1"/>
            </w14:solidFill>
          </w14:textFill>
        </w:rPr>
        <w:t>（二）加油站内应有明显安全警语、警示。</w:t>
      </w:r>
    </w:p>
    <w:p>
      <w:pPr>
        <w:shd w:val="clear" w:fill="FFFFFF" w:themeFill="background1"/>
        <w:snapToGrid w:val="0"/>
        <w:spacing w:line="324" w:lineRule="auto"/>
        <w:ind w:firstLine="415" w:firstLineChars="198"/>
        <w:rPr>
          <w:rFonts w:hint="eastAsia"/>
          <w:color w:val="000000" w:themeColor="text1"/>
          <w:sz w:val="21"/>
          <w:szCs w:val="28"/>
          <w:lang w:val="en-US" w:eastAsia="zh-CN"/>
          <w14:textFill>
            <w14:solidFill>
              <w14:schemeClr w14:val="tx1"/>
            </w14:solidFill>
          </w14:textFill>
        </w:rPr>
      </w:pPr>
      <w:r>
        <w:rPr>
          <w:rFonts w:hint="eastAsia"/>
          <w:color w:val="000000" w:themeColor="text1"/>
          <w:sz w:val="21"/>
          <w:szCs w:val="28"/>
          <w:lang w:val="en-US" w:eastAsia="zh-CN"/>
          <w14:textFill>
            <w14:solidFill>
              <w14:schemeClr w14:val="tx1"/>
            </w14:solidFill>
          </w14:textFill>
        </w:rPr>
        <w:t>（三）加油站应建立安全检查制度，对作业环境、设施设备、消防器材、电气等进行安全检查。</w:t>
      </w:r>
    </w:p>
    <w:p>
      <w:pPr>
        <w:shd w:val="clear" w:fill="FFFFFF" w:themeFill="background1"/>
        <w:snapToGrid w:val="0"/>
        <w:spacing w:line="324" w:lineRule="auto"/>
        <w:ind w:firstLine="415" w:firstLineChars="198"/>
        <w:rPr>
          <w:rFonts w:hint="eastAsia"/>
          <w:color w:val="000000" w:themeColor="text1"/>
          <w:sz w:val="21"/>
          <w:szCs w:val="28"/>
          <w:lang w:val="en-US" w:eastAsia="zh-CN"/>
          <w14:textFill>
            <w14:solidFill>
              <w14:schemeClr w14:val="tx1"/>
            </w14:solidFill>
          </w14:textFill>
        </w:rPr>
      </w:pPr>
      <w:r>
        <w:rPr>
          <w:rFonts w:hint="eastAsia"/>
          <w:color w:val="000000" w:themeColor="text1"/>
          <w:sz w:val="21"/>
          <w:szCs w:val="28"/>
          <w:lang w:val="en-US" w:eastAsia="zh-CN"/>
          <w14:textFill>
            <w14:solidFill>
              <w14:schemeClr w14:val="tx1"/>
            </w14:solidFill>
          </w14:textFill>
        </w:rPr>
        <w:t>（四）加油站严禁在闪电、雷击频繁时进行加油、卸油、计量等作业。</w:t>
      </w:r>
    </w:p>
    <w:p>
      <w:pPr>
        <w:pStyle w:val="4"/>
        <w:shd w:val="clear" w:fill="FFFFFF" w:themeFill="background1"/>
        <w:spacing w:line="324" w:lineRule="auto"/>
        <w:ind w:firstLine="420"/>
        <w:rPr>
          <w:rFonts w:hint="eastAsia"/>
          <w:color w:val="000000" w:themeColor="text1"/>
          <w:sz w:val="21"/>
          <w:szCs w:val="28"/>
          <w:lang w:val="en-US" w:eastAsia="zh-CN"/>
          <w14:textFill>
            <w14:solidFill>
              <w14:schemeClr w14:val="tx1"/>
            </w14:solidFill>
          </w14:textFill>
        </w:rPr>
      </w:pPr>
      <w:r>
        <w:rPr>
          <w:rFonts w:hint="eastAsia"/>
          <w:color w:val="000000" w:themeColor="text1"/>
          <w:sz w:val="21"/>
          <w:szCs w:val="28"/>
          <w:lang w:val="en-US" w:eastAsia="zh-CN"/>
          <w14:textFill>
            <w14:solidFill>
              <w14:schemeClr w14:val="tx1"/>
            </w14:solidFill>
          </w14:textFill>
        </w:rPr>
        <w:t>（五）有条件的加油站应在站内适当部位设置拖拉机、摩托车的专用加油点。</w:t>
      </w:r>
    </w:p>
    <w:p>
      <w:pPr>
        <w:pStyle w:val="4"/>
        <w:shd w:val="clear" w:fill="FFFFFF" w:themeFill="background1"/>
        <w:spacing w:line="324" w:lineRule="auto"/>
        <w:ind w:firstLine="420"/>
        <w:rPr>
          <w:rFonts w:hint="eastAsia"/>
          <w:color w:val="000000" w:themeColor="text1"/>
          <w:sz w:val="21"/>
          <w:szCs w:val="28"/>
          <w:lang w:val="en-US" w:eastAsia="zh-CN"/>
          <w14:textFill>
            <w14:solidFill>
              <w14:schemeClr w14:val="tx1"/>
            </w14:solidFill>
          </w14:textFill>
        </w:rPr>
      </w:pPr>
      <w:r>
        <w:rPr>
          <w:rFonts w:hint="eastAsia"/>
          <w:color w:val="000000" w:themeColor="text1"/>
          <w:sz w:val="21"/>
          <w:szCs w:val="28"/>
          <w:lang w:val="en-US" w:eastAsia="zh-CN"/>
          <w14:textFill>
            <w14:solidFill>
              <w14:schemeClr w14:val="tx1"/>
            </w14:solidFill>
          </w14:textFill>
        </w:rPr>
        <w:t>（六）落落实防抢、防骗、防盗、防破坏等措施和保安工作，确保加油站人身、财物安全。</w:t>
      </w:r>
    </w:p>
    <w:bookmarkEnd w:id="78"/>
    <w:p>
      <w:pPr>
        <w:pStyle w:val="3"/>
        <w:shd w:val="clear" w:fill="FFFFFF" w:themeFill="background1"/>
        <w:rPr>
          <w:rFonts w:hint="eastAsia"/>
          <w:color w:val="000000" w:themeColor="text1"/>
          <w14:textFill>
            <w14:solidFill>
              <w14:schemeClr w14:val="tx1"/>
            </w14:solidFill>
          </w14:textFill>
        </w:rPr>
      </w:pPr>
      <w:bookmarkStart w:id="79" w:name="_Toc189751855"/>
      <w:bookmarkStart w:id="80" w:name="_第三节  主要岗位面临的风险及应对措施"/>
      <w:bookmarkStart w:id="81" w:name="_Toc188087798"/>
      <w:bookmarkStart w:id="82" w:name="_2.2主要岗位面临的风险及应对措施"/>
      <w:r>
        <w:rPr>
          <w:rFonts w:hint="eastAsia"/>
          <w:color w:val="000000" w:themeColor="text1"/>
          <w:lang w:val="en-US" w:eastAsia="zh-CN"/>
          <w14:textFill>
            <w14:solidFill>
              <w14:schemeClr w14:val="tx1"/>
            </w14:solidFill>
          </w14:textFill>
        </w:rPr>
        <w:t>2.4</w:t>
      </w:r>
      <w:r>
        <w:rPr>
          <w:rFonts w:hint="eastAsia"/>
          <w:color w:val="000000" w:themeColor="text1"/>
          <w14:textFill>
            <w14:solidFill>
              <w14:schemeClr w14:val="tx1"/>
            </w14:solidFill>
          </w14:textFill>
        </w:rPr>
        <w:t>主要岗位面临的风险及应对措施</w:t>
      </w:r>
      <w:bookmarkEnd w:id="79"/>
      <w:bookmarkEnd w:id="80"/>
      <w:bookmarkEnd w:id="81"/>
    </w:p>
    <w:bookmarkEnd w:id="82"/>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2.4</w:t>
      </w:r>
      <w:r>
        <w:rPr>
          <w:rFonts w:hint="eastAsia" w:ascii="宋体" w:hAnsi="宋体"/>
          <w:bCs/>
          <w:color w:val="000000" w:themeColor="text1"/>
          <w:szCs w:val="21"/>
          <w14:textFill>
            <w14:solidFill>
              <w14:schemeClr w14:val="tx1"/>
            </w14:solidFill>
          </w14:textFill>
        </w:rPr>
        <w:t>.1  加油站</w:t>
      </w:r>
      <w:r>
        <w:rPr>
          <w:rFonts w:hint="eastAsia" w:ascii="宋体" w:hAnsi="宋体"/>
          <w:bCs/>
          <w:color w:val="000000" w:themeColor="text1"/>
          <w:szCs w:val="21"/>
          <w:lang w:val="en-US" w:eastAsia="zh-CN"/>
          <w14:textFill>
            <w14:solidFill>
              <w14:schemeClr w14:val="tx1"/>
            </w14:solidFill>
          </w14:textFill>
        </w:rPr>
        <w:t>经理（站长）</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（一）</w:t>
      </w:r>
      <w:r>
        <w:rPr>
          <w:rFonts w:hint="eastAsia" w:ascii="宋体" w:hAnsi="宋体"/>
          <w:bCs/>
          <w:color w:val="000000" w:themeColor="text1"/>
          <w:szCs w:val="21"/>
          <w14:textFill>
            <w14:solidFill>
              <w14:schemeClr w14:val="tx1"/>
            </w14:solidFill>
          </w14:textFill>
        </w:rPr>
        <w:t xml:space="preserve"> 面临的风险</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隐患未及时发现或发现后应对控制措施不到位、整改不及时，导致事故发生，给加油站带来危险。</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商品数质量管理存在差异。</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 对员工的培训、操作监管不到位，因违规造成事故或发生顾客投诉。</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 劳动保护用品配备、使用不到位、安全防护措施落实不到位，造成人身伤害。</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 遭遇偷盗、抢劫等财物损失、人员伤害事故。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 邻里关系处理不当，导致加油站信誉度下降。</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（二）</w:t>
      </w:r>
      <w:r>
        <w:rPr>
          <w:rFonts w:hint="eastAsia" w:ascii="宋体" w:hAnsi="宋体"/>
          <w:bCs/>
          <w:color w:val="000000" w:themeColor="text1"/>
          <w:szCs w:val="21"/>
          <w14:textFill>
            <w14:solidFill>
              <w14:schemeClr w14:val="tx1"/>
            </w14:solidFill>
          </w14:textFill>
        </w:rPr>
        <w:t>应对措施</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加强安全巡查和监管，对隐患</w:t>
      </w:r>
      <w:r>
        <w:rPr>
          <w:rFonts w:hint="eastAsia" w:ascii="宋体" w:hAnsi="宋体"/>
          <w:bCs/>
          <w:color w:val="000000" w:themeColor="text1"/>
          <w:szCs w:val="21"/>
          <w:lang w:val="en-US" w:eastAsia="zh-CN"/>
          <w14:textFill>
            <w14:solidFill>
              <w14:schemeClr w14:val="tx1"/>
            </w14:solidFill>
          </w14:textFill>
        </w:rPr>
        <w:t>及时</w:t>
      </w:r>
      <w:r>
        <w:rPr>
          <w:rFonts w:hint="eastAsia" w:ascii="宋体" w:hAnsi="宋体"/>
          <w:bCs/>
          <w:color w:val="000000" w:themeColor="text1"/>
          <w:szCs w:val="21"/>
          <w14:textFill>
            <w14:solidFill>
              <w14:schemeClr w14:val="tx1"/>
            </w14:solidFill>
          </w14:textFill>
        </w:rPr>
        <w:t>实施治理。</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落实职责，认真复核各类业务账、表、册。</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 按规定对员工进行教育、培训；落实走动式管理，随时对各岗位工作情况进行监督。</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 关心员工健康，防止油气中毒、高温中暑。</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（5）加强内部管理和员工安全教育，提高防范意识，督导员工做好巡查工作，定期开展遭遇抢劫、偷盗等应急预案的演练、学习。</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 建立良好的邻里关系，建立联防组织，定期开展联防活动。</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2.4</w:t>
      </w:r>
      <w:r>
        <w:rPr>
          <w:rFonts w:hint="eastAsia" w:ascii="宋体" w:hAnsi="宋体"/>
          <w:bCs/>
          <w:color w:val="000000" w:themeColor="text1"/>
          <w:szCs w:val="21"/>
          <w14:textFill>
            <w14:solidFill>
              <w14:schemeClr w14:val="tx1"/>
            </w14:solidFill>
          </w14:textFill>
        </w:rPr>
        <w:t>.2  安全员</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（一）</w:t>
      </w:r>
      <w:r>
        <w:rPr>
          <w:rFonts w:hint="eastAsia" w:ascii="宋体" w:hAnsi="宋体"/>
          <w:bCs/>
          <w:color w:val="000000" w:themeColor="text1"/>
          <w:szCs w:val="21"/>
          <w14:textFill>
            <w14:solidFill>
              <w14:schemeClr w14:val="tx1"/>
            </w14:solidFill>
          </w14:textFill>
        </w:rPr>
        <w:t>面临的风险</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设备故障引发事故。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加油过程中出现跑、冒、滴、漏，造成火灾、爆炸事故。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 站内交通事故。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 遭遇偷盗、抢劫等财物损失、人身伤害事故。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 油气中毒、高温中暑。</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（6）突发性自然灾害引发事故。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（二）</w:t>
      </w:r>
      <w:r>
        <w:rPr>
          <w:rFonts w:hint="eastAsia" w:ascii="宋体" w:hAnsi="宋体"/>
          <w:bCs/>
          <w:color w:val="000000" w:themeColor="text1"/>
          <w:szCs w:val="21"/>
          <w14:textFill>
            <w14:solidFill>
              <w14:schemeClr w14:val="tx1"/>
            </w14:solidFill>
          </w14:textFill>
        </w:rPr>
        <w:t>应对措施</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加强巡查，及时发现并控制不符合项，防止安全隐患引发事故。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加强现场监督，防止跑、冒、滴、漏油等事故的发生。</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 加强现场安全管理，及时控制现场影响安全的事件。</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 参与应急预案演练，防止出现偷盗、抢劫事故。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 团结互助，相互关心，防止油气中毒、高温中暑等意外事故。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（6）认真做好日常巡查，加强应急预案演练，最大限度减少事故损失。</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2.4</w:t>
      </w:r>
      <w:r>
        <w:rPr>
          <w:rFonts w:hint="eastAsia" w:ascii="宋体" w:hAnsi="宋体"/>
          <w:bCs/>
          <w:color w:val="000000" w:themeColor="text1"/>
          <w:szCs w:val="21"/>
          <w14:textFill>
            <w14:solidFill>
              <w14:schemeClr w14:val="tx1"/>
            </w14:solidFill>
          </w14:textFill>
        </w:rPr>
        <w:t>.3  核算员</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（一）</w:t>
      </w:r>
      <w:r>
        <w:rPr>
          <w:rFonts w:hint="eastAsia" w:ascii="宋体" w:hAnsi="宋体"/>
          <w:bCs/>
          <w:color w:val="000000" w:themeColor="text1"/>
          <w:szCs w:val="21"/>
          <w14:textFill>
            <w14:solidFill>
              <w14:schemeClr w14:val="tx1"/>
            </w14:solidFill>
          </w14:textFill>
        </w:rPr>
        <w:t>面临的风险</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站内各类安全事故。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遭遇偷盗、抢劫等财物损失、人身伤害。</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 各类营业记录、票据有误、营业款不符，造成加油站经济损失。</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 服务不到位，引发客户投诉。</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（二）</w:t>
      </w:r>
      <w:r>
        <w:rPr>
          <w:rFonts w:hint="eastAsia" w:ascii="宋体" w:hAnsi="宋体"/>
          <w:bCs/>
          <w:color w:val="000000" w:themeColor="text1"/>
          <w:szCs w:val="21"/>
          <w14:textFill>
            <w14:solidFill>
              <w14:schemeClr w14:val="tx1"/>
            </w14:solidFill>
          </w14:textFill>
        </w:rPr>
        <w:t>应对措施</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参与应急预案演练。</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妥善保管财物，防范现金管理中出现偷盗、抢劫事故。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 熟练掌握站内业务流程，认真记录、核对各类数据。</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 规范服务，杜绝顾客投诉。</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2.4</w:t>
      </w:r>
      <w:r>
        <w:rPr>
          <w:rFonts w:hint="eastAsia" w:ascii="宋体" w:hAnsi="宋体"/>
          <w:bCs/>
          <w:color w:val="000000" w:themeColor="text1"/>
          <w:szCs w:val="21"/>
          <w14:textFill>
            <w14:solidFill>
              <w14:schemeClr w14:val="tx1"/>
            </w14:solidFill>
          </w14:textFill>
        </w:rPr>
        <w:t>.4  加油员</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（一）</w:t>
      </w:r>
      <w:r>
        <w:rPr>
          <w:rFonts w:hint="eastAsia" w:ascii="宋体" w:hAnsi="宋体"/>
          <w:bCs/>
          <w:color w:val="000000" w:themeColor="text1"/>
          <w:szCs w:val="21"/>
          <w14:textFill>
            <w14:solidFill>
              <w14:schemeClr w14:val="tx1"/>
            </w14:solidFill>
          </w14:textFill>
        </w:rPr>
        <w:t>面临的风险</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加油中发生跑、冒、滴、漏，造成火灾、爆炸事故。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加油车辆的交通事故。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 加错油品。</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 服务不规范，引发客户投诉。</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 遭遇偷盗、抢劫等财物损失、人身伤害事故。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 油气中毒、高温中暑。</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 其他安全事故。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二</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应对措施</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优质服务，规范操作。</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定期做好加油设备的维护保养工作。</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 遵守公司的找补零钱管理制度，及时交接收款。</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 参与应急预案演练。</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 团结互助，相互关心，防止油气中毒、高温中暑。</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2.4</w:t>
      </w:r>
      <w:r>
        <w:rPr>
          <w:rFonts w:hint="eastAsia" w:ascii="宋体" w:hAnsi="宋体"/>
          <w:bCs/>
          <w:color w:val="000000" w:themeColor="text1"/>
          <w:szCs w:val="21"/>
          <w14:textFill>
            <w14:solidFill>
              <w14:schemeClr w14:val="tx1"/>
            </w14:solidFill>
          </w14:textFill>
        </w:rPr>
        <w:t>..5  收银员</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一</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 xml:space="preserve"> 面临的风险</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油卡、发票、现金丢失、收取假币等。</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遭遇偷盗、抢劫等财物损失、人身伤害。</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 服务不规范，引发客户投诉。</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 油气中毒、高温中暑.</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 其他安全事故。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二</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控制措施</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优质服务，规范操作。</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合理保管油卡、发票和现金，现金及时投入保险柜。</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 参与应急预案演练。</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 团结互助，相互关心，防止油气中毒、高温中暑。</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2.4</w:t>
      </w:r>
      <w:r>
        <w:rPr>
          <w:rFonts w:hint="eastAsia" w:ascii="宋体" w:hAnsi="宋体"/>
          <w:bCs/>
          <w:color w:val="000000" w:themeColor="text1"/>
          <w:szCs w:val="21"/>
          <w14:textFill>
            <w14:solidFill>
              <w14:schemeClr w14:val="tx1"/>
            </w14:solidFill>
          </w14:textFill>
        </w:rPr>
        <w:t>.6  计量员</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一</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面临的风险</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卸油时，发生火灾、爆炸事故以及混油、跑油、冒油事故。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未对跑、冒、滴、漏油品进行及时回收，发生环保事故。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 上罐计量时，发生高空坠落事故。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 未及时跟踪库存，错误申报油品需求计划或发生脱销。</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 油品验收有误，导致数量、质量不合格的油品入库。</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 油气中毒，高温中暑。</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 其他安全事故。</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二</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应对措施</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严格遵守卸油操作规程。</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做好罐区设施、设备的维护保养工作。</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 按时进行库存计量、复核工作，合理申报需求计划。</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 熟练掌握计量方法和油品质量辨析方法。</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 参与应急预案演练。</w:t>
      </w:r>
    </w:p>
    <w:p>
      <w:pPr>
        <w:shd w:val="clear" w:fill="FFFFFF" w:themeFill="background1"/>
        <w:snapToGrid w:val="0"/>
        <w:spacing w:line="324" w:lineRule="auto"/>
        <w:ind w:firstLine="415" w:firstLineChars="198"/>
        <w:rPr>
          <w:rFonts w:hint="eastAsia"/>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(6) 团结互助，相互关心，防止高温中暑。</w:t>
      </w:r>
      <w:bookmarkStart w:id="83" w:name="_Toc188087799"/>
      <w:bookmarkStart w:id="84" w:name="_第四节  消防安全"/>
      <w:bookmarkStart w:id="85" w:name="_Toc189751856"/>
    </w:p>
    <w:p>
      <w:pPr>
        <w:pStyle w:val="3"/>
        <w:shd w:val="clear" w:fill="FFFFFF" w:themeFill="background1"/>
        <w:rPr>
          <w:rFonts w:hint="eastAsia"/>
          <w:color w:val="000000" w:themeColor="text1"/>
          <w14:textFill>
            <w14:solidFill>
              <w14:schemeClr w14:val="tx1"/>
            </w14:solidFill>
          </w14:textFill>
        </w:rPr>
      </w:pPr>
      <w:bookmarkStart w:id="86" w:name="_3.1作业许可"/>
      <w:r>
        <w:rPr>
          <w:rFonts w:hint="eastAsia"/>
          <w:color w:val="000000" w:themeColor="text1"/>
          <w:lang w:val="en-US" w:eastAsia="zh-CN"/>
          <w14:textFill>
            <w14:solidFill>
              <w14:schemeClr w14:val="tx1"/>
            </w14:solidFill>
          </w14:textFill>
        </w:rPr>
        <w:t>2.5</w:t>
      </w:r>
      <w:r>
        <w:rPr>
          <w:rFonts w:hint="eastAsia"/>
          <w:color w:val="000000" w:themeColor="text1"/>
          <w14:textFill>
            <w14:solidFill>
              <w14:schemeClr w14:val="tx1"/>
            </w14:solidFill>
          </w14:textFill>
        </w:rPr>
        <w:t>作业许</w:t>
      </w:r>
      <w:r>
        <w:rPr>
          <w:rFonts w:hint="eastAsia"/>
          <w:color w:val="000000" w:themeColor="text1"/>
          <w:lang w:val="en-US" w:eastAsia="zh-CN"/>
          <w14:textFill>
            <w14:solidFill>
              <w14:schemeClr w14:val="tx1"/>
            </w14:solidFill>
          </w14:textFill>
        </w:rPr>
        <w:t>可</w:t>
      </w:r>
    </w:p>
    <w:bookmarkEnd w:id="86"/>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加油站</w:t>
      </w:r>
      <w:r>
        <w:rPr>
          <w:rFonts w:hint="eastAsia" w:ascii="宋体" w:hAnsi="宋体"/>
          <w:bCs/>
          <w:color w:val="000000" w:themeColor="text1"/>
          <w:szCs w:val="21"/>
          <w14:textFill>
            <w14:solidFill>
              <w14:schemeClr w14:val="tx1"/>
            </w14:solidFill>
          </w14:textFill>
        </w:rPr>
        <w:t>在油站区域内,</w:t>
      </w:r>
      <w:r>
        <w:rPr>
          <w:rFonts w:hint="eastAsia" w:ascii="宋体" w:hAnsi="宋体"/>
          <w:bCs/>
          <w:color w:val="000000" w:themeColor="text1"/>
          <w:szCs w:val="21"/>
          <w:lang w:val="en-US" w:eastAsia="zh-CN"/>
          <w14:textFill>
            <w14:solidFill>
              <w14:schemeClr w14:val="tx1"/>
            </w14:solidFill>
          </w14:textFill>
        </w:rPr>
        <w:t>对</w:t>
      </w:r>
      <w:r>
        <w:rPr>
          <w:rFonts w:hint="eastAsia" w:ascii="宋体" w:hAnsi="宋体"/>
          <w:bCs/>
          <w:color w:val="000000" w:themeColor="text1"/>
          <w:szCs w:val="21"/>
          <w14:textFill>
            <w14:solidFill>
              <w14:schemeClr w14:val="tx1"/>
            </w14:solidFill>
          </w14:textFill>
        </w:rPr>
        <w:t>下列临时性工作</w:t>
      </w:r>
      <w:r>
        <w:rPr>
          <w:rFonts w:hint="eastAsia" w:ascii="宋体" w:hAnsi="宋体" w:eastAsia="宋体"/>
          <w:bCs/>
          <w:color w:val="000000" w:themeColor="text1"/>
          <w:szCs w:val="21"/>
          <w:lang w:val="en-US" w:eastAsia="zh-CN"/>
          <w14:textFill>
            <w14:solidFill>
              <w14:schemeClr w14:val="tx1"/>
            </w14:solidFill>
          </w14:textFill>
        </w:rPr>
        <w:t>应</w:t>
      </w:r>
      <w:r>
        <w:rPr>
          <w:rFonts w:hint="eastAsia" w:ascii="宋体" w:hAnsi="宋体"/>
          <w:bCs/>
          <w:color w:val="000000" w:themeColor="text1"/>
          <w:szCs w:val="21"/>
          <w:lang w:val="en-US" w:eastAsia="zh-CN"/>
          <w14:textFill>
            <w14:solidFill>
              <w14:schemeClr w14:val="tx1"/>
            </w14:solidFill>
          </w14:textFill>
        </w:rPr>
        <w:t>实行</w:t>
      </w:r>
      <w:r>
        <w:rPr>
          <w:rFonts w:hint="eastAsia" w:ascii="宋体" w:hAnsi="宋体"/>
          <w:bCs/>
          <w:color w:val="000000" w:themeColor="text1"/>
          <w:szCs w:val="21"/>
          <w14:textFill>
            <w14:solidFill>
              <w14:schemeClr w14:val="tx1"/>
            </w14:solidFill>
          </w14:textFill>
        </w:rPr>
        <w:t>“作业许可”</w:t>
      </w:r>
      <w:r>
        <w:rPr>
          <w:rFonts w:hint="eastAsia" w:ascii="宋体" w:hAnsi="宋体"/>
          <w:bCs/>
          <w:color w:val="000000" w:themeColor="text1"/>
          <w:szCs w:val="21"/>
          <w:lang w:val="en-US" w:eastAsia="zh-CN"/>
          <w14:textFill>
            <w14:solidFill>
              <w14:schemeClr w14:val="tx1"/>
            </w14:solidFill>
          </w14:textFill>
        </w:rPr>
        <w:t>管理，没有加油站经理批准不得施工作业。加油站在被</w:t>
      </w:r>
      <w:r>
        <w:rPr>
          <w:rFonts w:hint="eastAsia" w:ascii="宋体" w:hAnsi="宋体"/>
          <w:bCs/>
          <w:color w:val="000000" w:themeColor="text1"/>
          <w:szCs w:val="21"/>
          <w14:textFill>
            <w14:solidFill>
              <w14:schemeClr w14:val="tx1"/>
            </w14:solidFill>
          </w14:textFill>
        </w:rPr>
        <w:t>作业许可人</w:t>
      </w:r>
      <w:r>
        <w:rPr>
          <w:rFonts w:hint="eastAsia" w:ascii="宋体" w:hAnsi="宋体"/>
          <w:bCs/>
          <w:color w:val="000000" w:themeColor="text1"/>
          <w:szCs w:val="21"/>
          <w:lang w:val="en-US" w:eastAsia="zh-CN"/>
          <w14:textFill>
            <w14:solidFill>
              <w14:schemeClr w14:val="tx1"/>
            </w14:solidFill>
          </w14:textFill>
        </w:rPr>
        <w:t>进行</w:t>
      </w:r>
      <w:r>
        <w:rPr>
          <w:rFonts w:hint="eastAsia" w:ascii="宋体" w:hAnsi="宋体"/>
          <w:bCs/>
          <w:color w:val="000000" w:themeColor="text1"/>
          <w:szCs w:val="21"/>
          <w14:textFill>
            <w14:solidFill>
              <w14:schemeClr w14:val="tx1"/>
            </w14:solidFill>
          </w14:textFill>
        </w:rPr>
        <w:t>许可</w:t>
      </w:r>
      <w:r>
        <w:rPr>
          <w:rFonts w:hint="eastAsia" w:ascii="宋体" w:hAnsi="宋体"/>
          <w:bCs/>
          <w:color w:val="000000" w:themeColor="text1"/>
          <w:szCs w:val="21"/>
          <w:lang w:val="en-US" w:eastAsia="zh-CN"/>
          <w14:textFill>
            <w14:solidFill>
              <w14:schemeClr w14:val="tx1"/>
            </w14:solidFill>
          </w14:textFill>
        </w:rPr>
        <w:t>作业时，要针对作业活动</w:t>
      </w:r>
      <w:r>
        <w:rPr>
          <w:rFonts w:hint="eastAsia" w:ascii="宋体" w:hAnsi="宋体"/>
          <w:bCs/>
          <w:color w:val="000000" w:themeColor="text1"/>
          <w:szCs w:val="21"/>
          <w14:textFill>
            <w14:solidFill>
              <w14:schemeClr w14:val="tx1"/>
            </w14:solidFill>
          </w14:textFill>
        </w:rPr>
        <w:t>提供、调配、协调风险控制资源</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确保作业安全。</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承包商在加油站区域内施工作业。</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2</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检维修作业(未列入日常维修程序指导的维修工作)、清罐作业。</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3</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无安全标准、规则、程序规定的工作。</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4</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交</w:t>
      </w:r>
      <w:r>
        <w:rPr>
          <w:rFonts w:hint="eastAsia" w:ascii="宋体" w:hAnsi="宋体"/>
          <w:bCs/>
          <w:color w:val="000000" w:themeColor="text1"/>
          <w:szCs w:val="21"/>
          <w:lang w:val="en-US" w:eastAsia="zh-CN"/>
          <w14:textFill>
            <w14:solidFill>
              <w14:schemeClr w14:val="tx1"/>
            </w14:solidFill>
          </w14:textFill>
        </w:rPr>
        <w:t>叉</w:t>
      </w:r>
      <w:r>
        <w:rPr>
          <w:rFonts w:hint="eastAsia" w:ascii="宋体" w:hAnsi="宋体"/>
          <w:bCs/>
          <w:color w:val="000000" w:themeColor="text1"/>
          <w:szCs w:val="21"/>
          <w14:textFill>
            <w14:solidFill>
              <w14:schemeClr w14:val="tx1"/>
            </w14:solidFill>
          </w14:textFill>
        </w:rPr>
        <w:t>作业。</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5</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由承包商负责完成的非常规作业活动。</w:t>
      </w:r>
    </w:p>
    <w:p>
      <w:pPr>
        <w:pStyle w:val="3"/>
        <w:shd w:val="clear" w:fill="FFFFFF" w:themeFill="background1"/>
        <w:jc w:val="center"/>
        <w:rPr>
          <w:rFonts w:hint="eastAsia"/>
          <w:color w:val="000000" w:themeColor="text1"/>
          <w:szCs w:val="22"/>
          <w:lang w:val="en-US" w:eastAsia="zh-CN"/>
          <w14:textFill>
            <w14:solidFill>
              <w14:schemeClr w14:val="tx1"/>
            </w14:solidFill>
          </w14:textFill>
        </w:rPr>
      </w:pPr>
      <w:bookmarkStart w:id="87" w:name="_第五节  应急措施"/>
      <w:bookmarkStart w:id="88" w:name="_第三节  应急措施"/>
      <w:r>
        <w:rPr>
          <w:rFonts w:hint="eastAsia"/>
          <w:color w:val="000000" w:themeColor="text1"/>
          <w:szCs w:val="22"/>
          <w:lang w:val="en-US" w:eastAsia="zh-CN"/>
          <w14:textFill>
            <w14:solidFill>
              <w14:schemeClr w14:val="tx1"/>
            </w14:solidFill>
          </w14:textFill>
        </w:rPr>
        <w:t>第三节  应急措施</w:t>
      </w:r>
    </w:p>
    <w:bookmarkEnd w:id="87"/>
    <w:bookmarkEnd w:id="88"/>
    <w:p>
      <w:pPr>
        <w:pStyle w:val="3"/>
        <w:shd w:val="clear" w:fill="FFFFFF" w:themeFill="background1"/>
        <w:rPr>
          <w:rFonts w:hint="eastAsia"/>
          <w:color w:val="000000" w:themeColor="text1"/>
          <w:lang w:val="en-US" w:eastAsia="zh-CN"/>
          <w14:textFill>
            <w14:solidFill>
              <w14:schemeClr w14:val="tx1"/>
            </w14:solidFill>
          </w14:textFill>
        </w:rPr>
      </w:pPr>
      <w:bookmarkStart w:id="89" w:name="_一、应急预案管理"/>
      <w:r>
        <w:rPr>
          <w:rFonts w:hint="eastAsia"/>
          <w:color w:val="000000" w:themeColor="text1"/>
          <w:lang w:val="en-US" w:eastAsia="zh-CN"/>
          <w14:textFill>
            <w14:solidFill>
              <w14:schemeClr w14:val="tx1"/>
            </w14:solidFill>
          </w14:textFill>
        </w:rPr>
        <w:t>3.1应急预案管理</w:t>
      </w:r>
    </w:p>
    <w:bookmarkEnd w:id="89"/>
    <w:p>
      <w:pPr>
        <w:numPr>
          <w:ilvl w:val="0"/>
          <w:numId w:val="10"/>
        </w:numPr>
        <w:shd w:val="clear" w:fill="FFFFFF" w:themeFill="background1"/>
        <w:snapToGrid w:val="0"/>
        <w:spacing w:line="324" w:lineRule="auto"/>
        <w:ind w:firstLine="415" w:firstLineChars="198"/>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加油站应结合每年的演练、评估、环境变化、风险评价变化情况,及时制订、修订、完善对</w:t>
      </w:r>
      <w:r>
        <w:rPr>
          <w:rFonts w:hint="eastAsia" w:ascii="宋体" w:hAnsi="宋体"/>
          <w:bCs/>
          <w:color w:val="000000" w:themeColor="text1"/>
          <w:szCs w:val="21"/>
          <w14:textFill>
            <w14:solidFill>
              <w14:schemeClr w14:val="tx1"/>
            </w14:solidFill>
          </w14:textFill>
        </w:rPr>
        <w:t>跑冒油</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卸车混油</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加错油品</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加油机乱码</w:t>
      </w:r>
      <w:r>
        <w:rPr>
          <w:rFonts w:hint="eastAsia" w:ascii="宋体" w:hAnsi="宋体"/>
          <w:bCs/>
          <w:color w:val="000000" w:themeColor="text1"/>
          <w:szCs w:val="21"/>
          <w:lang w:eastAsia="zh-CN"/>
          <w14:textFill>
            <w14:solidFill>
              <w14:schemeClr w14:val="tx1"/>
            </w14:solidFill>
          </w14:textFill>
        </w:rPr>
        <w:t>、异常盈亏、</w:t>
      </w:r>
      <w:r>
        <w:rPr>
          <w:rFonts w:hint="eastAsia" w:ascii="宋体" w:hAnsi="宋体"/>
          <w:bCs/>
          <w:color w:val="000000" w:themeColor="text1"/>
          <w:szCs w:val="21"/>
          <w14:textFill>
            <w14:solidFill>
              <w14:schemeClr w14:val="tx1"/>
            </w14:solidFill>
          </w14:textFill>
        </w:rPr>
        <w:t>跑单</w:t>
      </w:r>
      <w:r>
        <w:rPr>
          <w:rFonts w:hint="eastAsia" w:ascii="宋体" w:hAnsi="宋体"/>
          <w:bCs/>
          <w:color w:val="000000" w:themeColor="text1"/>
          <w:szCs w:val="21"/>
          <w:lang w:val="en-US"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外线停电</w:t>
      </w:r>
      <w:r>
        <w:rPr>
          <w:rFonts w:hint="eastAsia" w:ascii="宋体" w:hAnsi="宋体"/>
          <w:bCs/>
          <w:color w:val="000000" w:themeColor="text1"/>
          <w:szCs w:val="21"/>
          <w:lang w:val="en-US"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人身伤亡</w:t>
      </w:r>
      <w:r>
        <w:rPr>
          <w:rFonts w:hint="eastAsia" w:ascii="宋体" w:hAnsi="宋体"/>
          <w:bCs/>
          <w:color w:val="000000" w:themeColor="text1"/>
          <w:szCs w:val="21"/>
          <w:lang w:val="en-US"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遭遇抢劫</w:t>
      </w:r>
      <w:r>
        <w:rPr>
          <w:rFonts w:hint="eastAsia" w:ascii="宋体" w:hAnsi="宋体"/>
          <w:bCs/>
          <w:color w:val="000000" w:themeColor="text1"/>
          <w:szCs w:val="21"/>
          <w:lang w:val="en-US"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偷盗</w:t>
      </w:r>
      <w:r>
        <w:rPr>
          <w:rFonts w:hint="eastAsia" w:ascii="宋体" w:hAnsi="宋体"/>
          <w:bCs/>
          <w:color w:val="000000" w:themeColor="text1"/>
          <w:szCs w:val="21"/>
          <w:lang w:val="en-US"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地震</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水灾</w:t>
      </w:r>
      <w:r>
        <w:rPr>
          <w:rFonts w:hint="eastAsia" w:ascii="宋体" w:hAnsi="宋体"/>
          <w:bCs/>
          <w:color w:val="000000" w:themeColor="text1"/>
          <w:szCs w:val="21"/>
          <w:lang w:val="en-US"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塌方、泥石流、山体滑坡</w:t>
      </w:r>
      <w:r>
        <w:rPr>
          <w:rFonts w:hint="eastAsia" w:ascii="宋体" w:hAnsi="宋体"/>
          <w:bCs/>
          <w:color w:val="000000" w:themeColor="text1"/>
          <w:szCs w:val="21"/>
          <w:lang w:val="en-US"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食物中毒</w:t>
      </w:r>
      <w:r>
        <w:rPr>
          <w:rFonts w:hint="eastAsia" w:ascii="宋体" w:hAnsi="宋体"/>
          <w:bCs/>
          <w:color w:val="000000" w:themeColor="text1"/>
          <w:szCs w:val="21"/>
          <w:lang w:val="en-US"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纠纷</w:t>
      </w:r>
      <w:r>
        <w:rPr>
          <w:rFonts w:hint="eastAsia" w:ascii="宋体" w:hAnsi="宋体"/>
          <w:bCs/>
          <w:color w:val="000000" w:themeColor="text1"/>
          <w:szCs w:val="21"/>
          <w:lang w:val="en-US" w:eastAsia="zh-CN"/>
          <w14:textFill>
            <w14:solidFill>
              <w14:schemeClr w14:val="tx1"/>
            </w14:solidFill>
          </w14:textFill>
        </w:rPr>
        <w:t>等</w:t>
      </w:r>
      <w:r>
        <w:rPr>
          <w:rFonts w:hint="eastAsia"/>
          <w:color w:val="000000" w:themeColor="text1"/>
          <w:lang w:val="en-US" w:eastAsia="zh-CN"/>
          <w14:textFill>
            <w14:solidFill>
              <w14:schemeClr w14:val="tx1"/>
            </w14:solidFill>
          </w14:textFill>
        </w:rPr>
        <w:t>各类突发事件的应急处置</w:t>
      </w:r>
      <w:r>
        <w:rPr>
          <w:rFonts w:hint="eastAsia" w:ascii="宋体" w:hAnsi="宋体"/>
          <w:bCs/>
          <w:color w:val="000000" w:themeColor="text1"/>
          <w:szCs w:val="21"/>
          <w:lang w:val="en-US" w:eastAsia="zh-CN"/>
          <w14:textFill>
            <w14:solidFill>
              <w14:schemeClr w14:val="tx1"/>
            </w14:solidFill>
          </w14:textFill>
        </w:rPr>
        <w:t>预案。</w:t>
      </w:r>
    </w:p>
    <w:p>
      <w:pPr>
        <w:numPr>
          <w:ilvl w:val="0"/>
          <w:numId w:val="10"/>
        </w:numPr>
        <w:shd w:val="clear" w:fill="FFFFFF" w:themeFill="background1"/>
        <w:snapToGrid w:val="0"/>
        <w:spacing w:line="324" w:lineRule="auto"/>
        <w:ind w:firstLine="415" w:firstLineChars="198"/>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应急预案应制订年度演练计划,每月至少进行1次演练,做好演练和评估记录。</w:t>
      </w:r>
    </w:p>
    <w:p>
      <w:pPr>
        <w:numPr>
          <w:ilvl w:val="0"/>
          <w:numId w:val="10"/>
        </w:numPr>
        <w:shd w:val="clear" w:fill="FFFFFF" w:themeFill="background1"/>
        <w:snapToGrid w:val="0"/>
        <w:spacing w:line="324" w:lineRule="auto"/>
        <w:ind w:firstLine="415" w:firstLineChars="198"/>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加油站应分班组组织演练,并明确每位员工的责任。</w:t>
      </w:r>
    </w:p>
    <w:p>
      <w:pPr>
        <w:pStyle w:val="3"/>
        <w:shd w:val="clear" w:fill="FFFFFF" w:themeFill="background1"/>
        <w:rPr>
          <w:rFonts w:hint="eastAsia"/>
          <w:color w:val="000000" w:themeColor="text1"/>
          <w:lang w:val="en-US" w:eastAsia="zh-CN"/>
          <w14:textFill>
            <w14:solidFill>
              <w14:schemeClr w14:val="tx1"/>
            </w14:solidFill>
          </w14:textFill>
        </w:rPr>
      </w:pPr>
      <w:bookmarkStart w:id="90" w:name="_3.2报警求助"/>
      <w:bookmarkStart w:id="91" w:name="_三、报警求助"/>
      <w:r>
        <w:rPr>
          <w:rFonts w:hint="eastAsia"/>
          <w:color w:val="000000" w:themeColor="text1"/>
          <w:lang w:val="en-US" w:eastAsia="zh-CN"/>
          <w14:textFill>
            <w14:solidFill>
              <w14:schemeClr w14:val="tx1"/>
            </w14:solidFill>
          </w14:textFill>
        </w:rPr>
        <w:t>3.2报警求助</w:t>
      </w:r>
    </w:p>
    <w:bookmarkEnd w:id="90"/>
    <w:bookmarkEnd w:id="91"/>
    <w:p>
      <w:pPr>
        <w:shd w:val="clear" w:fill="FFFFFF" w:themeFill="background1"/>
        <w:snapToGrid w:val="0"/>
        <w:spacing w:line="324" w:lineRule="auto"/>
        <w:ind w:firstLine="415" w:firstLineChars="198"/>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加油站必须公布报警电话号码。报警或求助时,须提供以下信息。</w:t>
      </w:r>
    </w:p>
    <w:p>
      <w:pPr>
        <w:numPr>
          <w:ilvl w:val="0"/>
          <w:numId w:val="11"/>
        </w:numPr>
        <w:shd w:val="clear" w:fill="FFFFFF" w:themeFill="background1"/>
        <w:snapToGrid w:val="0"/>
        <w:spacing w:line="324" w:lineRule="auto"/>
        <w:ind w:firstLine="415" w:firstLineChars="198"/>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紧急情况的类型(火灾、燃油外溢、人员受伤等)。</w:t>
      </w:r>
    </w:p>
    <w:p>
      <w:pPr>
        <w:numPr>
          <w:ilvl w:val="0"/>
          <w:numId w:val="11"/>
        </w:numPr>
        <w:shd w:val="clear" w:fill="FFFFFF" w:themeFill="background1"/>
        <w:snapToGrid w:val="0"/>
        <w:spacing w:line="324" w:lineRule="auto"/>
        <w:ind w:firstLine="415" w:firstLineChars="198"/>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事发加油站的名称。事发加油站的地址。</w:t>
      </w:r>
    </w:p>
    <w:p>
      <w:pPr>
        <w:numPr>
          <w:ilvl w:val="0"/>
          <w:numId w:val="11"/>
        </w:numPr>
        <w:shd w:val="clear" w:fill="FFFFFF" w:themeFill="background1"/>
        <w:snapToGrid w:val="0"/>
        <w:spacing w:line="324" w:lineRule="auto"/>
        <w:ind w:firstLine="415" w:firstLineChars="198"/>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报警人的姓名与电话号码。</w:t>
      </w:r>
    </w:p>
    <w:bookmarkEnd w:id="83"/>
    <w:bookmarkEnd w:id="84"/>
    <w:bookmarkEnd w:id="85"/>
    <w:p>
      <w:pPr>
        <w:pStyle w:val="3"/>
        <w:shd w:val="clear" w:fill="FFFFFF" w:themeFill="background1"/>
        <w:jc w:val="center"/>
        <w:rPr>
          <w:rFonts w:hint="eastAsia"/>
          <w:color w:val="000000" w:themeColor="text1"/>
          <w:szCs w:val="22"/>
          <w14:textFill>
            <w14:solidFill>
              <w14:schemeClr w14:val="tx1"/>
            </w14:solidFill>
          </w14:textFill>
        </w:rPr>
      </w:pPr>
      <w:bookmarkStart w:id="92" w:name="_第七节健康、环保与社区关系"/>
      <w:r>
        <w:rPr>
          <w:rFonts w:hint="eastAsia"/>
          <w:color w:val="000000" w:themeColor="text1"/>
          <w:szCs w:val="22"/>
          <w14:textFill>
            <w14:solidFill>
              <w14:schemeClr w14:val="tx1"/>
            </w14:solidFill>
          </w14:textFill>
        </w:rPr>
        <w:t>第</w:t>
      </w:r>
      <w:r>
        <w:rPr>
          <w:rFonts w:hint="eastAsia" w:eastAsia="宋体"/>
          <w:color w:val="000000" w:themeColor="text1"/>
          <w:szCs w:val="22"/>
          <w:lang w:val="en-US" w:eastAsia="zh-CN"/>
          <w14:textFill>
            <w14:solidFill>
              <w14:schemeClr w14:val="tx1"/>
            </w14:solidFill>
          </w14:textFill>
        </w:rPr>
        <w:t>四</w:t>
      </w:r>
      <w:r>
        <w:rPr>
          <w:rFonts w:hint="eastAsia"/>
          <w:color w:val="000000" w:themeColor="text1"/>
          <w:szCs w:val="22"/>
          <w14:textFill>
            <w14:solidFill>
              <w14:schemeClr w14:val="tx1"/>
            </w14:solidFill>
          </w14:textFill>
        </w:rPr>
        <w:t>节</w:t>
      </w:r>
      <w:r>
        <w:rPr>
          <w:rFonts w:hint="eastAsia"/>
          <w:color w:val="000000" w:themeColor="text1"/>
          <w:szCs w:val="22"/>
          <w:lang w:val="en-US" w:eastAsia="zh-CN"/>
          <w14:textFill>
            <w14:solidFill>
              <w14:schemeClr w14:val="tx1"/>
            </w14:solidFill>
          </w14:textFill>
        </w:rPr>
        <w:t xml:space="preserve">  </w:t>
      </w:r>
      <w:r>
        <w:rPr>
          <w:rFonts w:hint="eastAsia"/>
          <w:color w:val="000000" w:themeColor="text1"/>
          <w:szCs w:val="22"/>
          <w14:textFill>
            <w14:solidFill>
              <w14:schemeClr w14:val="tx1"/>
            </w14:solidFill>
          </w14:textFill>
        </w:rPr>
        <w:t>健康、环保与社区关系</w:t>
      </w:r>
    </w:p>
    <w:bookmarkEnd w:id="92"/>
    <w:p>
      <w:pPr>
        <w:pStyle w:val="3"/>
        <w:shd w:val="clear" w:fill="FFFFFF" w:themeFill="background1"/>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4.1</w:t>
      </w:r>
      <w:r>
        <w:rPr>
          <w:rFonts w:hint="eastAsia"/>
          <w:color w:val="000000" w:themeColor="text1"/>
          <w14:textFill>
            <w14:solidFill>
              <w14:schemeClr w14:val="tx1"/>
            </w14:solidFill>
          </w14:textFill>
        </w:rPr>
        <w:t>员工劳动防护</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为避免或减轻生产经营活动中的事故伤害或职业危害，应根据安全生产和防止职业病危害的需要，按照不同工种、劳动环境和条件，为员工配发劳动防护用品。</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（1）员工上岗期间，必须穿戴必要的劳动防护用品。</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（2）为了保证人身安全，并保持良好的个人形象，应当定期检查、更换个人防护用品。</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（4）使用会发出剧烈噪声的设备或工具时，必须配戴护耳用具（如耳套、耳塞等）。</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（5）如卸油过程中，需要上罐作业，作业人员必须配戴安全帽和安全带</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（6）禁止“三违”作业，避免作业伤亡</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（7）员工应掌握基本的救援知识和急救方法</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（8）被油品浸透的衣物应立即脱去，身上被油品沾污的部位应用肥皂和水彻底清洗</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（9）意外吞食汽油或柴油时，应立即送医院救治</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（10）对处于经期、孕期、产期、哺乳期女工的工作安排，要根据有关规定执行</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（11）积极开展各种有益于员工心理健康的活动，减轻员工的心理负担</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（12）开展健康教育，提高员工的自我保护意识</w:t>
      </w:r>
      <w:r>
        <w:rPr>
          <w:rFonts w:hint="eastAsia" w:ascii="宋体" w:hAnsi="宋体"/>
          <w:bCs/>
          <w:color w:val="000000" w:themeColor="text1"/>
          <w:szCs w:val="21"/>
          <w:lang w:eastAsia="zh-CN"/>
          <w14:textFill>
            <w14:solidFill>
              <w14:schemeClr w14:val="tx1"/>
            </w14:solidFill>
          </w14:textFill>
        </w:rPr>
        <w:t>。</w:t>
      </w:r>
    </w:p>
    <w:p>
      <w:pPr>
        <w:pStyle w:val="3"/>
        <w:shd w:val="clear" w:fill="FFFFFF" w:themeFill="background1"/>
        <w:rPr>
          <w:rFonts w:hint="eastAsia"/>
          <w:color w:val="000000" w:themeColor="text1"/>
          <w14:textFill>
            <w14:solidFill>
              <w14:schemeClr w14:val="tx1"/>
            </w14:solidFill>
          </w14:textFill>
        </w:rPr>
      </w:pPr>
      <w:bookmarkStart w:id="93" w:name="_二、职业健康"/>
      <w:bookmarkStart w:id="94" w:name="_4.2职业健康"/>
      <w:r>
        <w:rPr>
          <w:rFonts w:hint="eastAsia"/>
          <w:color w:val="000000" w:themeColor="text1"/>
          <w:lang w:val="en-US" w:eastAsia="zh-CN"/>
          <w14:textFill>
            <w14:solidFill>
              <w14:schemeClr w14:val="tx1"/>
            </w14:solidFill>
          </w14:textFill>
        </w:rPr>
        <w:t>4.2</w:t>
      </w:r>
      <w:r>
        <w:rPr>
          <w:rFonts w:hint="eastAsia"/>
          <w:color w:val="000000" w:themeColor="text1"/>
          <w14:textFill>
            <w14:solidFill>
              <w14:schemeClr w14:val="tx1"/>
            </w14:solidFill>
          </w14:textFill>
        </w:rPr>
        <w:t>职业健康</w:t>
      </w:r>
    </w:p>
    <w:bookmarkEnd w:id="93"/>
    <w:bookmarkEnd w:id="94"/>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（1）健康监护包括职业健康检查、职业健康监护档案管理等内容。职业健康检查又包括上岗前在岗期间、离岗时和应急的健康检查</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（2）加油站应在工作场所对有关职业病防的规章制度、操作规程，工作场所职业病危害因素</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危害因素的接触限值和检测监测结果，职业病危害事故应急救援措施、求助救援电话等信息进行公示</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对于长时间接触职业健康危害的员工，应根据接触的职业健康危害因素，按国家规定的体检项目和周期，组织职业健康体检。员工职业健康体检应在具备资质的职业卫生机构进行。对于体检中发现的职业禁忌症，应根据体检机构的意见及时做出应对，且不得将有职业禁忌症的员工安排在对应的禁忌岗位上</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（4）员工体检结束后，应对员工体检结果进行登记存档，并将职业健康体检结果及发现的职业禁忌症、疑似职业病或职业病如实地书面告知本人并存档</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（5）员工离开企业时，如索取本人职业健康监护档案复印件，应如实、无偿提供，并在所提供的复印件上签章</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（6）根据当地政府要求，落实工作场所职业病危害因素检测工作</w:t>
      </w:r>
      <w:r>
        <w:rPr>
          <w:rFonts w:hint="eastAsia" w:ascii="宋体" w:hAnsi="宋体"/>
          <w:bCs/>
          <w:color w:val="000000" w:themeColor="text1"/>
          <w:szCs w:val="21"/>
          <w:lang w:eastAsia="zh-CN"/>
          <w14:textFill>
            <w14:solidFill>
              <w14:schemeClr w14:val="tx1"/>
            </w14:solidFill>
          </w14:textFill>
        </w:rPr>
        <w:t>。</w:t>
      </w:r>
    </w:p>
    <w:p>
      <w:pPr>
        <w:pStyle w:val="3"/>
        <w:shd w:val="clear" w:fill="FFFFFF" w:themeFill="background1"/>
        <w:rPr>
          <w:rFonts w:hint="eastAsia"/>
          <w:color w:val="000000" w:themeColor="text1"/>
          <w14:textFill>
            <w14:solidFill>
              <w14:schemeClr w14:val="tx1"/>
            </w14:solidFill>
          </w14:textFill>
        </w:rPr>
      </w:pPr>
      <w:bookmarkStart w:id="95" w:name="_三、环境保护"/>
      <w:r>
        <w:rPr>
          <w:rFonts w:hint="eastAsia"/>
          <w:color w:val="000000" w:themeColor="text1"/>
          <w:lang w:val="en-US" w:eastAsia="zh-CN"/>
          <w14:textFill>
            <w14:solidFill>
              <w14:schemeClr w14:val="tx1"/>
            </w14:solidFill>
          </w14:textFill>
        </w:rPr>
        <w:t>4.3</w:t>
      </w:r>
      <w:r>
        <w:rPr>
          <w:rFonts w:hint="eastAsia"/>
          <w:color w:val="000000" w:themeColor="text1"/>
          <w14:textFill>
            <w14:solidFill>
              <w14:schemeClr w14:val="tx1"/>
            </w14:solidFill>
          </w14:textFill>
        </w:rPr>
        <w:t>环境保</w:t>
      </w:r>
      <w:r>
        <w:rPr>
          <w:rFonts w:hint="eastAsia"/>
          <w:color w:val="000000" w:themeColor="text1"/>
          <w:lang w:val="en-US" w:eastAsia="zh-CN"/>
          <w14:textFill>
            <w14:solidFill>
              <w14:schemeClr w14:val="tx1"/>
            </w14:solidFill>
          </w14:textFill>
        </w:rPr>
        <w:t>护</w:t>
      </w:r>
    </w:p>
    <w:bookmarkEnd w:id="95"/>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（一）站内排水</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（1）加油站污水不得散排。开展洗车场业务加油站，洗车场地坪应坡向排水沟，污水应经隔油</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水封后再进入城市管网</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（2）水封井</w:t>
      </w:r>
      <w:r>
        <w:rPr>
          <w:rFonts w:hint="eastAsia" w:ascii="宋体" w:hAnsi="宋体"/>
          <w:bCs/>
          <w:color w:val="000000" w:themeColor="text1"/>
          <w:szCs w:val="21"/>
          <w:lang w:val="en-US" w:eastAsia="zh-CN"/>
          <w14:textFill>
            <w14:solidFill>
              <w14:schemeClr w14:val="tx1"/>
            </w14:solidFill>
          </w14:textFill>
        </w:rPr>
        <w:t>定期</w:t>
      </w:r>
      <w:r>
        <w:rPr>
          <w:rFonts w:hint="eastAsia" w:ascii="宋体" w:hAnsi="宋体"/>
          <w:bCs/>
          <w:color w:val="000000" w:themeColor="text1"/>
          <w:szCs w:val="21"/>
          <w14:textFill>
            <w14:solidFill>
              <w14:schemeClr w14:val="tx1"/>
            </w14:solidFill>
          </w14:textFill>
        </w:rPr>
        <w:t>清掏</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特殊情况及时清理，清掏的含油沙</w:t>
      </w:r>
      <w:r>
        <w:rPr>
          <w:rFonts w:hint="eastAsia" w:ascii="宋体" w:hAnsi="宋体"/>
          <w:bCs/>
          <w:color w:val="000000" w:themeColor="text1"/>
          <w:szCs w:val="21"/>
          <w:lang w:val="en-US" w:eastAsia="zh-CN"/>
          <w14:textFill>
            <w14:solidFill>
              <w14:schemeClr w14:val="tx1"/>
            </w14:solidFill>
          </w14:textFill>
        </w:rPr>
        <w:t>按相关规定无害化处理。</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（二）危险废弃物处理</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加油站清洗油罐等作业产生的危险废弃物</w:t>
      </w:r>
      <w:r>
        <w:rPr>
          <w:rFonts w:hint="eastAsia" w:ascii="宋体" w:hAnsi="宋体"/>
          <w:bCs/>
          <w:color w:val="000000" w:themeColor="text1"/>
          <w:szCs w:val="21"/>
          <w:lang w:val="en-US" w:eastAsia="zh-CN"/>
          <w14:textFill>
            <w14:solidFill>
              <w14:schemeClr w14:val="tx1"/>
            </w14:solidFill>
          </w14:textFill>
        </w:rPr>
        <w:t>按相关规定无害化处理。</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（三）固体垃圾处理</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（1）加油站宜分设可回收与不可回收垃圾箱</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（2）生活垃圾集中送到城市生活垃圾处理场处理或送到指定的垃圾堆放点，严禁乱丢乱放，造成二次污染</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（3）分离便利店与库房内产生的包装材料，并进行循环利用</w:t>
      </w:r>
      <w:r>
        <w:rPr>
          <w:rFonts w:hint="eastAsia" w:ascii="宋体" w:hAnsi="宋体"/>
          <w:bCs/>
          <w:color w:val="000000" w:themeColor="text1"/>
          <w:szCs w:val="21"/>
          <w:lang w:eastAsia="zh-CN"/>
          <w14:textFill>
            <w14:solidFill>
              <w14:schemeClr w14:val="tx1"/>
            </w14:solidFill>
          </w14:textFill>
        </w:rPr>
        <w:t>。</w:t>
      </w:r>
    </w:p>
    <w:p>
      <w:pPr>
        <w:shd w:val="clear" w:fill="FFFFFF" w:themeFill="background1"/>
        <w:snapToGrid w:val="0"/>
        <w:spacing w:line="324" w:lineRule="auto"/>
        <w:ind w:firstLine="415" w:firstLineChars="198"/>
        <w:rPr>
          <w:rFonts w:hint="eastAsia" w:ascii="宋体" w:hAnsi="宋体"/>
          <w:bCs/>
          <w:color w:val="000000" w:themeColor="text1"/>
          <w:szCs w:val="21"/>
          <w:lang w:eastAsia="zh-CN"/>
          <w14:textFill>
            <w14:solidFill>
              <w14:schemeClr w14:val="tx1"/>
            </w14:solidFill>
          </w14:textFill>
        </w:rPr>
      </w:pPr>
      <w:bookmarkStart w:id="96" w:name="_第四章 其它"/>
      <w:r>
        <w:rPr>
          <w:rFonts w:hint="eastAsia" w:ascii="宋体" w:hAnsi="宋体"/>
          <w:bCs/>
          <w:color w:val="000000" w:themeColor="text1"/>
          <w:szCs w:val="21"/>
          <w:lang w:eastAsia="zh-CN"/>
          <w14:textFill>
            <w14:solidFill>
              <w14:schemeClr w14:val="tx1"/>
            </w14:solidFill>
          </w14:textFill>
        </w:rPr>
        <w:t>（四）油气回收</w:t>
      </w:r>
    </w:p>
    <w:p>
      <w:pPr>
        <w:shd w:val="clear" w:fill="FFFFFF" w:themeFill="background1"/>
        <w:snapToGrid w:val="0"/>
        <w:spacing w:line="324" w:lineRule="auto"/>
        <w:ind w:firstLine="415" w:firstLineChars="198"/>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加油站卸油、储油和加油时排放的油气，应用以密闭收集为基础的油气回收方法进行控制，并达到当地环保部门排放要求。</w:t>
      </w:r>
    </w:p>
    <w:p>
      <w:pPr>
        <w:shd w:val="clear" w:fill="FFFFFF" w:themeFill="background1"/>
        <w:snapToGrid w:val="0"/>
        <w:spacing w:line="324" w:lineRule="auto"/>
        <w:ind w:firstLine="415" w:firstLineChars="198"/>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（1）新、改、扩建加油站应根据GB</w:t>
      </w: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lang w:eastAsia="zh-CN"/>
          <w14:textFill>
            <w14:solidFill>
              <w14:schemeClr w14:val="tx1"/>
            </w14:solidFill>
          </w14:textFill>
        </w:rPr>
        <w:t>20952—2007《加油站大气污染物排放标准》要求，安装配套的卸油油气回收系统和加油油气回收系统。</w:t>
      </w:r>
    </w:p>
    <w:p>
      <w:pPr>
        <w:shd w:val="clear" w:fill="FFFFFF" w:themeFill="background1"/>
        <w:snapToGrid w:val="0"/>
        <w:spacing w:line="324" w:lineRule="auto"/>
        <w:ind w:firstLine="415" w:firstLineChars="198"/>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（2）加油站油气回收系统设计与施工，应符合GB</w:t>
      </w: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lang w:eastAsia="zh-CN"/>
          <w14:textFill>
            <w14:solidFill>
              <w14:schemeClr w14:val="tx1"/>
            </w14:solidFill>
          </w14:textFill>
        </w:rPr>
        <w:t>50156－2012《汽车加油加气站设计与施工规范》相关规定。</w:t>
      </w:r>
    </w:p>
    <w:p>
      <w:pPr>
        <w:shd w:val="clear" w:fill="FFFFFF" w:themeFill="background1"/>
        <w:snapToGrid w:val="0"/>
        <w:spacing w:line="324" w:lineRule="auto"/>
        <w:ind w:firstLine="415" w:firstLineChars="198"/>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（3）应合理匹配油气回收设备技术参数，确保油气回收达标。</w:t>
      </w:r>
    </w:p>
    <w:p>
      <w:pPr>
        <w:shd w:val="clear" w:fill="FFFFFF" w:themeFill="background1"/>
        <w:snapToGrid w:val="0"/>
        <w:spacing w:line="324" w:lineRule="auto"/>
        <w:ind w:firstLine="415" w:firstLineChars="198"/>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（4）投运前应组织相关方进行油气回收系统专项验收，并取得合格的检测报告。</w:t>
      </w:r>
    </w:p>
    <w:p>
      <w:pPr>
        <w:shd w:val="clear" w:fill="FFFFFF" w:themeFill="background1"/>
        <w:snapToGrid w:val="0"/>
        <w:spacing w:line="324" w:lineRule="auto"/>
        <w:ind w:firstLine="415" w:firstLineChars="198"/>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（5）依据油气回收系统设备使用维护说明书，制定操作规程，并对操作人员进行培训。</w:t>
      </w:r>
    </w:p>
    <w:p>
      <w:pPr>
        <w:shd w:val="clear" w:fill="FFFFFF" w:themeFill="background1"/>
        <w:snapToGrid w:val="0"/>
        <w:spacing w:line="324" w:lineRule="auto"/>
        <w:ind w:firstLine="415" w:firstLineChars="198"/>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（6）应建立油气回收系统检测与检查制度。</w:t>
      </w:r>
    </w:p>
    <w:p>
      <w:pPr>
        <w:pStyle w:val="3"/>
        <w:shd w:val="clear" w:fill="FFFFFF" w:themeFill="background1"/>
        <w:rPr>
          <w:rFonts w:hint="eastAsia"/>
          <w:color w:val="000000" w:themeColor="text1"/>
          <w:lang w:eastAsia="zh-CN"/>
          <w14:textFill>
            <w14:solidFill>
              <w14:schemeClr w14:val="tx1"/>
            </w14:solidFill>
          </w14:textFill>
        </w:rPr>
      </w:pPr>
      <w:bookmarkStart w:id="97" w:name="_四、社区关系"/>
      <w:r>
        <w:rPr>
          <w:rFonts w:hint="eastAsia"/>
          <w:color w:val="000000" w:themeColor="text1"/>
          <w:lang w:val="en-US" w:eastAsia="zh-CN"/>
          <w14:textFill>
            <w14:solidFill>
              <w14:schemeClr w14:val="tx1"/>
            </w14:solidFill>
          </w14:textFill>
        </w:rPr>
        <w:t>4.4</w:t>
      </w:r>
      <w:r>
        <w:rPr>
          <w:rFonts w:hint="eastAsia"/>
          <w:color w:val="000000" w:themeColor="text1"/>
          <w:lang w:eastAsia="zh-CN"/>
          <w14:textFill>
            <w14:solidFill>
              <w14:schemeClr w14:val="tx1"/>
            </w14:solidFill>
          </w14:textFill>
        </w:rPr>
        <w:t>社区关系</w:t>
      </w:r>
    </w:p>
    <w:bookmarkEnd w:id="97"/>
    <w:p>
      <w:pPr>
        <w:shd w:val="clear" w:fill="FFFFFF" w:themeFill="background1"/>
        <w:snapToGrid w:val="0"/>
        <w:spacing w:line="324" w:lineRule="auto"/>
        <w:ind w:firstLine="415" w:firstLineChars="198"/>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（1）积极开展企业HSE文化宣传。</w:t>
      </w:r>
    </w:p>
    <w:p>
      <w:pPr>
        <w:shd w:val="clear" w:fill="FFFFFF" w:themeFill="background1"/>
        <w:snapToGrid w:val="0"/>
        <w:spacing w:line="324" w:lineRule="auto"/>
        <w:ind w:firstLine="415" w:firstLineChars="198"/>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（2）与周边企事业单位建立联防机制。</w:t>
      </w:r>
    </w:p>
    <w:p>
      <w:pPr>
        <w:shd w:val="clear" w:fill="FFFFFF" w:themeFill="background1"/>
        <w:snapToGrid w:val="0"/>
        <w:spacing w:line="324" w:lineRule="auto"/>
        <w:ind w:firstLine="415" w:firstLineChars="198"/>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（3）当加油站的行为或事故可能对周边单位或居民产生影响时，应提前主动沟通。</w:t>
      </w:r>
    </w:p>
    <w:p>
      <w:pPr>
        <w:shd w:val="clear" w:fill="FFFFFF" w:themeFill="background1"/>
        <w:snapToGrid w:val="0"/>
        <w:spacing w:line="324" w:lineRule="auto"/>
        <w:ind w:firstLine="415" w:firstLineChars="198"/>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（4）若相邻机构或居民的生产、经营或生活活动对加油站的安全存在潜在影响，应及时进行沟通协调，尽早消除隐患。</w:t>
      </w:r>
    </w:p>
    <w:p>
      <w:pPr>
        <w:shd w:val="clear" w:fill="FFFFFF" w:themeFill="background1"/>
        <w:snapToGrid w:val="0"/>
        <w:spacing w:line="324" w:lineRule="auto"/>
        <w:ind w:firstLine="415" w:firstLineChars="198"/>
        <w:rPr>
          <w:rFonts w:hint="eastAsia" w:ascii="宋体" w:hAnsi="宋体"/>
          <w:bCs/>
          <w:color w:val="000000" w:themeColor="text1"/>
          <w:szCs w:val="21"/>
          <w:lang w:eastAsia="zh-CN"/>
          <w14:textFill>
            <w14:solidFill>
              <w14:schemeClr w14:val="tx1"/>
            </w14:solidFill>
          </w14:textFill>
        </w:rPr>
      </w:pPr>
    </w:p>
    <w:bookmarkEnd w:id="96"/>
    <w:p>
      <w:pPr>
        <w:pStyle w:val="2"/>
        <w:shd w:val="clear" w:fill="FFFFFF" w:themeFill="background1"/>
        <w:rPr>
          <w:b w:val="0"/>
          <w:bCs w:val="0"/>
          <w:color w:val="000000" w:themeColor="text1"/>
          <w:sz w:val="36"/>
          <w:szCs w:val="36"/>
          <w14:textFill>
            <w14:solidFill>
              <w14:schemeClr w14:val="tx1"/>
            </w14:solidFill>
          </w14:textFill>
        </w:rPr>
      </w:pPr>
      <w:bookmarkStart w:id="98" w:name="_第五章 附则"/>
      <w:r>
        <w:rPr>
          <w:b w:val="0"/>
          <w:bCs w:val="0"/>
          <w:color w:val="000000" w:themeColor="text1"/>
          <w:sz w:val="36"/>
          <w:szCs w:val="36"/>
          <w14:textFill>
            <w14:solidFill>
              <w14:schemeClr w14:val="tx1"/>
            </w14:solidFill>
          </w14:textFill>
        </w:rPr>
        <w:t>第</w:t>
      </w:r>
      <w:r>
        <w:rPr>
          <w:rFonts w:hint="eastAsia"/>
          <w:b w:val="0"/>
          <w:bCs w:val="0"/>
          <w:color w:val="000000" w:themeColor="text1"/>
          <w:sz w:val="36"/>
          <w:szCs w:val="36"/>
          <w:lang w:val="en-US" w:eastAsia="zh-CN"/>
          <w14:textFill>
            <w14:solidFill>
              <w14:schemeClr w14:val="tx1"/>
            </w14:solidFill>
          </w14:textFill>
        </w:rPr>
        <w:t>五</w:t>
      </w:r>
      <w:r>
        <w:rPr>
          <w:b w:val="0"/>
          <w:bCs w:val="0"/>
          <w:color w:val="000000" w:themeColor="text1"/>
          <w:sz w:val="36"/>
          <w:szCs w:val="36"/>
          <w14:textFill>
            <w14:solidFill>
              <w14:schemeClr w14:val="tx1"/>
            </w14:solidFill>
          </w14:textFill>
        </w:rPr>
        <w:t>章 附则</w:t>
      </w:r>
    </w:p>
    <w:bookmarkEnd w:id="98"/>
    <w:p>
      <w:pPr>
        <w:shd w:val="clear" w:fill="FFFFFF" w:themeFill="background1"/>
        <w:rPr>
          <w:color w:val="000000" w:themeColor="text1"/>
          <w14:textFill>
            <w14:solidFill>
              <w14:schemeClr w14:val="tx1"/>
            </w14:solidFill>
          </w14:textFill>
        </w:rPr>
      </w:pPr>
    </w:p>
    <w:p>
      <w:pPr>
        <w:shd w:val="clear" w:fill="FFFFFF" w:themeFill="background1"/>
        <w:jc w:val="left"/>
        <w:rPr>
          <w:color w:val="000000" w:themeColor="text1"/>
          <w14:textFill>
            <w14:solidFill>
              <w14:schemeClr w14:val="tx1"/>
            </w14:solidFill>
          </w14:textFill>
        </w:rPr>
      </w:pPr>
      <w:r>
        <w:rPr>
          <w:color w:val="000000" w:themeColor="text1"/>
          <w14:textFill>
            <w14:solidFill>
              <w14:schemeClr w14:val="tx1"/>
            </w14:solidFill>
          </w14:textFill>
        </w:rPr>
        <w:t>一、本指南由山西省石油成品油协会2018年6月发布。</w:t>
      </w:r>
    </w:p>
    <w:p>
      <w:pPr>
        <w:shd w:val="clear" w:fill="FFFFFF" w:themeFill="background1"/>
        <w:jc w:val="left"/>
        <w:rPr>
          <w:color w:val="000000" w:themeColor="text1"/>
          <w14:textFill>
            <w14:solidFill>
              <w14:schemeClr w14:val="tx1"/>
            </w14:solidFill>
          </w14:textFill>
        </w:rPr>
      </w:pPr>
      <w:r>
        <w:rPr>
          <w:color w:val="000000" w:themeColor="text1"/>
          <w14:textFill>
            <w14:solidFill>
              <w14:schemeClr w14:val="tx1"/>
            </w14:solidFill>
          </w14:textFill>
        </w:rPr>
        <w:t>二、本指南由山西省石油成品油协会解释。</w:t>
      </w:r>
    </w:p>
    <w:p>
      <w:pPr>
        <w:shd w:val="clear" w:fill="FFFFFF" w:themeFill="background1"/>
        <w:tabs>
          <w:tab w:val="left" w:pos="5400"/>
        </w:tabs>
        <w:spacing w:line="324" w:lineRule="auto"/>
        <w:jc w:val="center"/>
        <w:rPr>
          <w:rFonts w:hint="eastAsia" w:ascii="黑体" w:hAnsi="黑体" w:eastAsia="黑体"/>
          <w:color w:val="000000" w:themeColor="text1"/>
          <w:sz w:val="32"/>
          <w:szCs w:val="32"/>
          <w14:textFill>
            <w14:solidFill>
              <w14:schemeClr w14:val="tx1"/>
            </w14:solidFill>
          </w14:textFill>
        </w:rPr>
      </w:pPr>
    </w:p>
    <w:sectPr>
      <w:footerReference r:id="rId5" w:type="default"/>
      <w:footnotePr>
        <w:numFmt w:val="decimal"/>
      </w:footnotePr>
      <w:endnotePr>
        <w:numFmt w:val="decimal"/>
      </w:endnotePr>
      <w:pgSz w:w="11906" w:h="16838"/>
      <w:pgMar w:top="1440" w:right="1800" w:bottom="1440" w:left="1800" w:header="709" w:footer="992" w:gutter="0"/>
      <w:pgBorders>
        <w:top w:val="none" w:sz="0" w:space="0"/>
        <w:left w:val="none" w:sz="0" w:space="0"/>
        <w:bottom w:val="none" w:sz="0" w:space="0"/>
        <w:right w:val="none" w:sz="0" w:space="0"/>
      </w:pgBorders>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2.">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altName w:val="仿宋_GB2312"/>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00000287"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fill="FFFFFF" w:themeFill="background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fill="FFFFFF" w:themeFill="background1"/>
    </w:pPr>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6350">
                        <a:noFill/>
                      </a:ln>
                    </wps:spPr>
                    <wps:txbx>
                      <w:txbxContent>
                        <w:p>
                          <w:pPr>
                            <w:shd w:val="clear" w:fill="FFFFFF" w:themeFill="background1"/>
                          </w:pPr>
                          <w:r>
                            <w:fldChar w:fldCharType="begin"/>
                          </w:r>
                          <w:r>
                            <w:instrText xml:space="preserve"> PAGE \* Arabic </w:instrText>
                          </w:r>
                          <w:r>
                            <w:fldChar w:fldCharType="separate"/>
                          </w:r>
                          <w:r>
                            <w:t>21</w:t>
                          </w:r>
                          <w:r>
                            <w:fldChar w:fldCharType="end"/>
                          </w:r>
                        </w:p>
                      </w:txbxContent>
                    </wps:txbx>
                    <wps:bodyPr spcFirstLastPara="1" vertOverflow="clip" horzOverflow="clip"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z-index:251659264;mso-width-relative:page;mso-height-relative:page;" filled="f" stroked="f" coordsize="21600,21600" o:allowincell="f" o:gfxdata="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NIAnm0wAAAAUBAAAPAAAAAAAAAAEAIAAAACIAAABkcnMvZG93bnJldi54bWxQ&#10;SwECFAAUAAAACACHTuJABv5QHMMBAABvAwAADgAAAAAAAAABACAAAAAiAQAAZHJzL2Uyb0RvYy54&#10;bWxQSwUGAAAAAAYABgBZAQAAVwUAAAAA&#10;">
              <v:fill on="f" focussize="0,0"/>
              <v:stroke on="f" weight="0.5pt"/>
              <v:imagedata o:title=""/>
              <o:lock v:ext="edit" aspectratio="f"/>
              <v:textbox inset="0mm,0mm,0mm,0mm" style="mso-fit-shape-to-text:t;">
                <w:txbxContent>
                  <w:p>
                    <w:pPr>
                      <w:shd w:val="clear" w:fill="FFFFFF" w:themeFill="background1"/>
                    </w:pPr>
                    <w:r>
                      <w:fldChar w:fldCharType="begin"/>
                    </w:r>
                    <w:r>
                      <w:instrText xml:space="preserve"> PAGE \* Arabic </w:instrText>
                    </w:r>
                    <w:r>
                      <w:fldChar w:fldCharType="separate"/>
                    </w:r>
                    <w:r>
                      <w:t>21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fill="FFFFFF" w:themeFill="background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772A9"/>
    <w:multiLevelType w:val="singleLevel"/>
    <w:tmpl w:val="5B0772A9"/>
    <w:lvl w:ilvl="0" w:tentative="0">
      <w:start w:val="1"/>
      <w:numFmt w:val="chineseCounting"/>
      <w:suff w:val="space"/>
      <w:lvlText w:val="第%1节"/>
      <w:lvlJc w:val="left"/>
      <w:pPr>
        <w:ind w:left="0" w:firstLine="0"/>
      </w:pPr>
    </w:lvl>
  </w:abstractNum>
  <w:abstractNum w:abstractNumId="1">
    <w:nsid w:val="5B0F6302"/>
    <w:multiLevelType w:val="singleLevel"/>
    <w:tmpl w:val="5B0F6302"/>
    <w:lvl w:ilvl="0" w:tentative="0">
      <w:start w:val="1"/>
      <w:numFmt w:val="decimal"/>
      <w:lvlText w:val="(%1)"/>
      <w:lvlJc w:val="left"/>
      <w:pPr>
        <w:tabs>
          <w:tab w:val="left" w:pos="312"/>
        </w:tabs>
      </w:pPr>
    </w:lvl>
  </w:abstractNum>
  <w:abstractNum w:abstractNumId="2">
    <w:nsid w:val="5B0FABB8"/>
    <w:multiLevelType w:val="singleLevel"/>
    <w:tmpl w:val="5B0FABB8"/>
    <w:lvl w:ilvl="0" w:tentative="0">
      <w:start w:val="1"/>
      <w:numFmt w:val="decimal"/>
      <w:lvlText w:val="(%1)"/>
      <w:lvlJc w:val="left"/>
      <w:pPr>
        <w:tabs>
          <w:tab w:val="left" w:pos="312"/>
        </w:tabs>
      </w:pPr>
    </w:lvl>
  </w:abstractNum>
  <w:abstractNum w:abstractNumId="3">
    <w:nsid w:val="5B0FB61A"/>
    <w:multiLevelType w:val="singleLevel"/>
    <w:tmpl w:val="5B0FB61A"/>
    <w:lvl w:ilvl="0" w:tentative="0">
      <w:start w:val="1"/>
      <w:numFmt w:val="decimal"/>
      <w:suff w:val="nothing"/>
      <w:lvlText w:val="（%1）"/>
      <w:lvlJc w:val="left"/>
    </w:lvl>
  </w:abstractNum>
  <w:abstractNum w:abstractNumId="4">
    <w:nsid w:val="5B0FB765"/>
    <w:multiLevelType w:val="singleLevel"/>
    <w:tmpl w:val="5B0FB765"/>
    <w:lvl w:ilvl="0" w:tentative="0">
      <w:start w:val="1"/>
      <w:numFmt w:val="decimal"/>
      <w:suff w:val="nothing"/>
      <w:lvlText w:val="（%1）"/>
      <w:lvlJc w:val="left"/>
    </w:lvl>
  </w:abstractNum>
  <w:abstractNum w:abstractNumId="5">
    <w:nsid w:val="5B0FB824"/>
    <w:multiLevelType w:val="singleLevel"/>
    <w:tmpl w:val="5B0FB824"/>
    <w:lvl w:ilvl="0" w:tentative="0">
      <w:start w:val="1"/>
      <w:numFmt w:val="decimal"/>
      <w:suff w:val="nothing"/>
      <w:lvlText w:val="（%1）"/>
      <w:lvlJc w:val="left"/>
    </w:lvl>
  </w:abstractNum>
  <w:abstractNum w:abstractNumId="6">
    <w:nsid w:val="5B0FB869"/>
    <w:multiLevelType w:val="singleLevel"/>
    <w:tmpl w:val="5B0FB869"/>
    <w:lvl w:ilvl="0" w:tentative="0">
      <w:start w:val="1"/>
      <w:numFmt w:val="decimal"/>
      <w:suff w:val="nothing"/>
      <w:lvlText w:val="（%1）"/>
      <w:lvlJc w:val="left"/>
    </w:lvl>
  </w:abstractNum>
  <w:abstractNum w:abstractNumId="7">
    <w:nsid w:val="5B0FB89F"/>
    <w:multiLevelType w:val="singleLevel"/>
    <w:tmpl w:val="5B0FB89F"/>
    <w:lvl w:ilvl="0" w:tentative="0">
      <w:start w:val="1"/>
      <w:numFmt w:val="decimal"/>
      <w:suff w:val="nothing"/>
      <w:lvlText w:val="（%1）"/>
      <w:lvlJc w:val="left"/>
    </w:lvl>
  </w:abstractNum>
  <w:abstractNum w:abstractNumId="8">
    <w:nsid w:val="5B0FB8DA"/>
    <w:multiLevelType w:val="singleLevel"/>
    <w:tmpl w:val="5B0FB8DA"/>
    <w:lvl w:ilvl="0" w:tentative="0">
      <w:start w:val="1"/>
      <w:numFmt w:val="decimal"/>
      <w:suff w:val="nothing"/>
      <w:lvlText w:val="（%1）"/>
      <w:lvlJc w:val="left"/>
    </w:lvl>
  </w:abstractNum>
  <w:abstractNum w:abstractNumId="9">
    <w:nsid w:val="5B0FB901"/>
    <w:multiLevelType w:val="singleLevel"/>
    <w:tmpl w:val="5B0FB901"/>
    <w:lvl w:ilvl="0" w:tentative="0">
      <w:start w:val="1"/>
      <w:numFmt w:val="decimal"/>
      <w:suff w:val="nothing"/>
      <w:lvlText w:val="（%1）"/>
      <w:lvlJc w:val="left"/>
    </w:lvl>
  </w:abstractNum>
  <w:abstractNum w:abstractNumId="10">
    <w:nsid w:val="5B0FB927"/>
    <w:multiLevelType w:val="singleLevel"/>
    <w:tmpl w:val="5B0FB927"/>
    <w:lvl w:ilvl="0" w:tentative="0">
      <w:start w:val="1"/>
      <w:numFmt w:val="decimal"/>
      <w:suff w:val="nothing"/>
      <w:lvlText w:val="（%1）"/>
      <w:lvlJc w:val="left"/>
    </w:lvl>
  </w:abstractNum>
  <w:num w:numId="1">
    <w:abstractNumId w:val="0"/>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65965"/>
    <w:rsid w:val="0E465965"/>
    <w:rsid w:val="11F103A3"/>
    <w:rsid w:val="16A649F5"/>
    <w:rsid w:val="22D551F9"/>
    <w:rsid w:val="25F02EAE"/>
    <w:rsid w:val="2AFE397C"/>
    <w:rsid w:val="396D0F1E"/>
    <w:rsid w:val="3CDB7D0B"/>
    <w:rsid w:val="614201C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solid"/>
      <w:jc w:val="both"/>
    </w:pPr>
    <w:rPr>
      <w:rFonts w:ascii="Calibri" w:hAnsi="Calibri" w:eastAsia="Calibri" w:cs="Times New Roman"/>
      <w:kern w:val="1"/>
      <w:sz w:val="21"/>
      <w:szCs w:val="24"/>
      <w:lang w:val="en-US" w:eastAsia="zh-CN" w:bidi="ar-SA"/>
    </w:rPr>
  </w:style>
  <w:style w:type="paragraph" w:styleId="2">
    <w:name w:val="heading 2"/>
    <w:basedOn w:val="1"/>
    <w:next w:val="1"/>
    <w:qFormat/>
    <w:uiPriority w:val="0"/>
    <w:pPr>
      <w:keepNext/>
      <w:keepLines/>
      <w:widowControl w:val="0"/>
      <w:pBdr>
        <w:top w:val="none" w:color="000000" w:sz="0" w:space="3"/>
        <w:left w:val="none" w:color="000000" w:sz="0" w:space="3"/>
        <w:bottom w:val="none" w:color="000000" w:sz="0" w:space="3"/>
        <w:right w:val="none" w:color="000000" w:sz="0" w:space="3"/>
        <w:between w:val="none" w:color="000000" w:sz="0" w:space="0"/>
      </w:pBdr>
      <w:shd w:val="solid"/>
      <w:spacing w:line="324" w:lineRule="auto"/>
      <w:jc w:val="center"/>
      <w:outlineLvl w:val="1"/>
    </w:pPr>
    <w:rPr>
      <w:rFonts w:ascii="黑体" w:hAnsi="黑体" w:eastAsia="黑体" w:cs="Times New Roman"/>
      <w:b/>
      <w:bCs/>
      <w:kern w:val="1"/>
      <w:sz w:val="28"/>
      <w:szCs w:val="28"/>
      <w:lang w:val="en-US" w:eastAsia="zh-CN" w:bidi="ar-SA"/>
    </w:rPr>
  </w:style>
  <w:style w:type="paragraph" w:styleId="3">
    <w:name w:val="heading 3"/>
    <w:basedOn w:val="1"/>
    <w:next w:val="1"/>
    <w:qFormat/>
    <w:uiPriority w:val="0"/>
    <w:pPr>
      <w:keepNext/>
      <w:keepLines/>
      <w:widowControl w:val="0"/>
      <w:pBdr>
        <w:top w:val="none" w:color="000000" w:sz="0" w:space="3"/>
        <w:left w:val="none" w:color="000000" w:sz="0" w:space="3"/>
        <w:bottom w:val="none" w:color="000000" w:sz="0" w:space="3"/>
        <w:right w:val="none" w:color="000000" w:sz="0" w:space="3"/>
        <w:between w:val="none" w:color="000000" w:sz="0" w:space="0"/>
      </w:pBdr>
      <w:shd w:val="solid"/>
      <w:spacing w:before="260" w:after="260" w:line="0" w:lineRule="atLeast"/>
      <w:jc w:val="both"/>
      <w:outlineLvl w:val="2"/>
    </w:pPr>
    <w:rPr>
      <w:rFonts w:ascii="Calibri" w:hAnsi="Calibri" w:eastAsia="Calibri" w:cs="Times New Roman"/>
      <w:b/>
      <w:kern w:val="1"/>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Indent 3"/>
    <w:basedOn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ind w:firstLine="480"/>
      <w:jc w:val="both"/>
    </w:pPr>
    <w:rPr>
      <w:rFonts w:ascii="Calibri" w:hAnsi="Calibri" w:eastAsia="Calibri" w:cs="Times New Roman"/>
      <w:kern w:val="1"/>
      <w:sz w:val="24"/>
      <w:szCs w:val="24"/>
      <w:lang w:val="en-US" w:eastAsia="zh-CN" w:bidi="ar-SA"/>
    </w:rPr>
  </w:style>
  <w:style w:type="character" w:styleId="6">
    <w:name w:val="FollowedHyperlink"/>
    <w:link w:val="1"/>
    <w:qFormat/>
    <w:uiPriority w:val="0"/>
    <w:rPr>
      <w:color w:val="800080"/>
      <w:u w:val="single" w:color="auto"/>
    </w:rPr>
  </w:style>
  <w:style w:type="character" w:styleId="7">
    <w:name w:val="Hyperlink"/>
    <w:link w:val="1"/>
    <w:qFormat/>
    <w:uiPriority w:val="0"/>
    <w:rPr>
      <w:rFonts w:ascii="Calibri" w:hAnsi="Calibri" w:eastAsia="Calibri" w:cs="Times New Roman"/>
      <w:kern w:val="1"/>
      <w:sz w:val="21"/>
      <w:szCs w:val="24"/>
      <w:lang w:val="en-US" w:eastAsia="zh-CN" w:bidi="ar-SA"/>
    </w:rPr>
  </w:style>
  <w:style w:type="paragraph" w:customStyle="1" w:styleId="9">
    <w:name w:val="CM2"/>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spacing w:line="300" w:lineRule="atLeast"/>
      <w:jc w:val="left"/>
    </w:pPr>
    <w:rPr>
      <w:rFonts w:ascii="......2." w:hAnsi="......2." w:eastAsia="......2." w:cs="......2."/>
      <w:kern w:val="1"/>
      <w:sz w:val="24"/>
      <w:szCs w:val="24"/>
      <w:lang w:val="en-US" w:eastAsia="zh-CN" w:bidi="ar-SA"/>
    </w:rPr>
  </w:style>
  <w:style w:type="paragraph" w:customStyle="1" w:styleId="10">
    <w:name w:val="annotation text"/>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jc w:val="left"/>
    </w:pPr>
    <w:rPr>
      <w:rFonts w:ascii="Calibri" w:hAnsi="Calibri" w:eastAsia="Calibri" w:cs="Times New Roman"/>
      <w:kern w:val="1"/>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185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2018-07-18T01:57:00Z</dcterms:created>
  <dc:creator>Administrator</dc:creator>
  <cp:lastModifiedBy>閆王膴噯</cp:lastModifiedBy>
  <dcterms:modified xsi:type="dcterms:W3CDTF">2018-07-23T06:07:23Z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